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0EB1" w:rsidRDefault="002623D5" w:rsidP="002623D5">
      <w:pPr>
        <w:pStyle w:val="BodyText"/>
        <w:jc w:val="center"/>
        <w:rPr>
          <w:rFonts w:ascii="Times New Roman"/>
          <w:sz w:val="20"/>
        </w:rPr>
      </w:pPr>
      <w:r>
        <w:rPr>
          <w:noProof/>
        </w:rPr>
        <w:drawing>
          <wp:inline distT="0" distB="0" distL="0" distR="0" wp14:anchorId="406674E2" wp14:editId="359ECFA7">
            <wp:extent cx="1510030" cy="74422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10030" cy="744220"/>
                    </a:xfrm>
                    <a:prstGeom prst="rect">
                      <a:avLst/>
                    </a:prstGeom>
                    <a:noFill/>
                    <a:ln>
                      <a:noFill/>
                    </a:ln>
                  </pic:spPr>
                </pic:pic>
              </a:graphicData>
            </a:graphic>
          </wp:inline>
        </w:drawing>
      </w:r>
    </w:p>
    <w:p w:rsidR="00EB0EB1" w:rsidRDefault="00EB0EB1">
      <w:pPr>
        <w:pStyle w:val="BodyText"/>
        <w:rPr>
          <w:rFonts w:ascii="Times New Roman"/>
          <w:sz w:val="20"/>
        </w:rPr>
      </w:pPr>
    </w:p>
    <w:p w:rsidR="00BA5E10" w:rsidRPr="00BA5E10" w:rsidRDefault="00BA5E10" w:rsidP="00BA5E10">
      <w:pPr>
        <w:jc w:val="center"/>
        <w:rPr>
          <w:b/>
        </w:rPr>
      </w:pPr>
      <w:r w:rsidRPr="00BA5E10">
        <w:rPr>
          <w:b/>
        </w:rPr>
        <w:t>STATEMENT ON ARRANGEMENTS FOR OBTAINING VIEWS OF STAFF</w:t>
      </w:r>
      <w:r w:rsidR="007D3D69">
        <w:rPr>
          <w:b/>
        </w:rPr>
        <w:t xml:space="preserve">, </w:t>
      </w:r>
      <w:r w:rsidRPr="00BA5E10">
        <w:rPr>
          <w:b/>
        </w:rPr>
        <w:t xml:space="preserve">STUDENTS </w:t>
      </w:r>
      <w:r w:rsidR="007D3D69">
        <w:rPr>
          <w:b/>
        </w:rPr>
        <w:t xml:space="preserve">AND STAKEHOLDERS </w:t>
      </w:r>
      <w:r w:rsidRPr="00BA5E10">
        <w:rPr>
          <w:b/>
        </w:rPr>
        <w:t>ON MATTERS FOR WHICH THE CORPORATION IS RESPONSIBLE</w:t>
      </w:r>
    </w:p>
    <w:p w:rsidR="00BA5E10" w:rsidRDefault="00BA5E10" w:rsidP="00DA2119"/>
    <w:p w:rsidR="00B56CF6" w:rsidRDefault="00B56CF6" w:rsidP="00DA2119">
      <w:r>
        <w:t>This statement sets out the arrangements for the Corporation to obtain the views of staff and students on matters for which it is accountable</w:t>
      </w:r>
      <w:r w:rsidR="007D3D69">
        <w:t xml:space="preserve"> under the Instruments and Articles governing the College Group</w:t>
      </w:r>
      <w:r>
        <w:t xml:space="preserve">. It also sets out the principles for </w:t>
      </w:r>
      <w:r w:rsidR="007D3D69">
        <w:t>engagement and consultation in respects of the Accountability Agreement and duty on Colleges to review provision in relation to local needs, as set out in section 52B of the Further and Higher Education Act 1992.</w:t>
      </w:r>
    </w:p>
    <w:p w:rsidR="007D3D69" w:rsidRDefault="007D3D69" w:rsidP="0059632C">
      <w:pPr>
        <w:spacing w:after="0" w:line="240" w:lineRule="auto"/>
      </w:pPr>
    </w:p>
    <w:p w:rsidR="00183665" w:rsidRDefault="00183665" w:rsidP="0059632C">
      <w:pPr>
        <w:spacing w:after="0" w:line="240" w:lineRule="auto"/>
      </w:pPr>
      <w:r>
        <w:t xml:space="preserve">The Nelson and </w:t>
      </w:r>
      <w:proofErr w:type="spellStart"/>
      <w:r>
        <w:t>Colne</w:t>
      </w:r>
      <w:proofErr w:type="spellEnd"/>
      <w:r>
        <w:t xml:space="preserve"> College Group family includes:</w:t>
      </w:r>
    </w:p>
    <w:p w:rsidR="007F2AA7" w:rsidRDefault="007F2AA7" w:rsidP="0059632C">
      <w:pPr>
        <w:spacing w:after="0" w:line="240" w:lineRule="auto"/>
      </w:pPr>
    </w:p>
    <w:p w:rsidR="00183665" w:rsidRDefault="00183665" w:rsidP="0059632C">
      <w:pPr>
        <w:pStyle w:val="ListParagraph"/>
        <w:numPr>
          <w:ilvl w:val="0"/>
          <w:numId w:val="3"/>
        </w:numPr>
        <w:spacing w:after="0" w:line="240" w:lineRule="auto"/>
      </w:pPr>
      <w:r>
        <w:t xml:space="preserve">Nelson and </w:t>
      </w:r>
      <w:proofErr w:type="spellStart"/>
      <w:r>
        <w:t>Colne</w:t>
      </w:r>
      <w:proofErr w:type="spellEnd"/>
      <w:r>
        <w:t xml:space="preserve"> College</w:t>
      </w:r>
    </w:p>
    <w:p w:rsidR="00183665" w:rsidRDefault="00183665" w:rsidP="0059632C">
      <w:pPr>
        <w:pStyle w:val="ListParagraph"/>
        <w:numPr>
          <w:ilvl w:val="0"/>
          <w:numId w:val="3"/>
        </w:numPr>
        <w:spacing w:after="0" w:line="240" w:lineRule="auto"/>
      </w:pPr>
      <w:proofErr w:type="spellStart"/>
      <w:r>
        <w:t>Accrington</w:t>
      </w:r>
      <w:proofErr w:type="spellEnd"/>
      <w:r>
        <w:t xml:space="preserve"> and Rosendale College</w:t>
      </w:r>
    </w:p>
    <w:p w:rsidR="00183665" w:rsidRDefault="00183665" w:rsidP="0059632C">
      <w:pPr>
        <w:pStyle w:val="ListParagraph"/>
        <w:numPr>
          <w:ilvl w:val="0"/>
          <w:numId w:val="3"/>
        </w:numPr>
        <w:spacing w:after="0" w:line="240" w:lineRule="auto"/>
      </w:pPr>
      <w:r>
        <w:t>Lancashire Adult Learning (LAL)</w:t>
      </w:r>
    </w:p>
    <w:p w:rsidR="0059632C" w:rsidRDefault="0059632C" w:rsidP="0059632C">
      <w:pPr>
        <w:spacing w:after="0" w:line="240" w:lineRule="auto"/>
      </w:pPr>
    </w:p>
    <w:p w:rsidR="00EB0EB1" w:rsidRDefault="007D3D69" w:rsidP="0059632C">
      <w:pPr>
        <w:spacing w:after="0" w:line="240" w:lineRule="auto"/>
        <w:rPr>
          <w:spacing w:val="-6"/>
        </w:rPr>
      </w:pPr>
      <w:r>
        <w:t>Our</w:t>
      </w:r>
      <w:r w:rsidR="00AA08A2" w:rsidRPr="00DA2119">
        <w:t xml:space="preserve"> Instrument</w:t>
      </w:r>
      <w:r w:rsidR="00BA5E10">
        <w:t xml:space="preserve"> and </w:t>
      </w:r>
      <w:r w:rsidR="00AA08A2" w:rsidRPr="00DA2119">
        <w:t xml:space="preserve">Articles </w:t>
      </w:r>
      <w:r w:rsidR="00AA08A2" w:rsidRPr="00DA2119">
        <w:rPr>
          <w:spacing w:val="-8"/>
        </w:rPr>
        <w:t xml:space="preserve">require the publication of arrangements for </w:t>
      </w:r>
      <w:r w:rsidR="00AA08A2" w:rsidRPr="00DA2119">
        <w:t>consulting</w:t>
      </w:r>
      <w:r w:rsidR="00AA08A2" w:rsidRPr="00DA2119">
        <w:rPr>
          <w:spacing w:val="-11"/>
        </w:rPr>
        <w:t xml:space="preserve"> </w:t>
      </w:r>
      <w:r w:rsidR="00AA08A2" w:rsidRPr="00DA2119">
        <w:t>with</w:t>
      </w:r>
      <w:r w:rsidR="00ED54A9">
        <w:t xml:space="preserve"> our</w:t>
      </w:r>
      <w:r w:rsidR="00AA08A2" w:rsidRPr="00DA2119">
        <w:rPr>
          <w:spacing w:val="-11"/>
        </w:rPr>
        <w:t xml:space="preserve"> </w:t>
      </w:r>
      <w:r w:rsidR="00AA08A2" w:rsidRPr="00DA2119">
        <w:t>students</w:t>
      </w:r>
      <w:r w:rsidR="00AA08A2" w:rsidRPr="00DA2119">
        <w:rPr>
          <w:spacing w:val="-13"/>
        </w:rPr>
        <w:t xml:space="preserve"> </w:t>
      </w:r>
      <w:r w:rsidR="00AA08A2" w:rsidRPr="00DA2119">
        <w:t>and</w:t>
      </w:r>
      <w:r w:rsidR="00AA08A2" w:rsidRPr="00DA2119">
        <w:rPr>
          <w:spacing w:val="-11"/>
        </w:rPr>
        <w:t xml:space="preserve"> </w:t>
      </w:r>
      <w:r w:rsidR="00AA08A2" w:rsidRPr="00DA2119">
        <w:t>staff</w:t>
      </w:r>
      <w:r w:rsidR="00AA08A2" w:rsidRPr="00DA2119">
        <w:rPr>
          <w:spacing w:val="-10"/>
        </w:rPr>
        <w:t xml:space="preserve"> </w:t>
      </w:r>
      <w:r w:rsidR="00AA08A2" w:rsidRPr="00DA2119">
        <w:t>on</w:t>
      </w:r>
      <w:r w:rsidR="00AA08A2" w:rsidRPr="00DA2119">
        <w:rPr>
          <w:spacing w:val="-13"/>
        </w:rPr>
        <w:t xml:space="preserve"> </w:t>
      </w:r>
      <w:r w:rsidR="00AA08A2" w:rsidRPr="00DA2119">
        <w:t>the</w:t>
      </w:r>
      <w:r w:rsidR="00AA08A2" w:rsidRPr="00DA2119">
        <w:rPr>
          <w:spacing w:val="-10"/>
        </w:rPr>
        <w:t xml:space="preserve"> </w:t>
      </w:r>
      <w:r w:rsidR="00AA08A2" w:rsidRPr="00DA2119">
        <w:t>determination</w:t>
      </w:r>
      <w:r w:rsidR="00AA08A2" w:rsidRPr="00DA2119">
        <w:rPr>
          <w:spacing w:val="-11"/>
        </w:rPr>
        <w:t xml:space="preserve"> </w:t>
      </w:r>
      <w:r w:rsidR="00AA08A2" w:rsidRPr="00DA2119">
        <w:t>and</w:t>
      </w:r>
      <w:r w:rsidR="00AA08A2" w:rsidRPr="00DA2119">
        <w:rPr>
          <w:spacing w:val="-11"/>
        </w:rPr>
        <w:t xml:space="preserve"> </w:t>
      </w:r>
      <w:r w:rsidR="00AA08A2" w:rsidRPr="00DA2119">
        <w:t>periodic</w:t>
      </w:r>
      <w:r w:rsidR="00AA08A2" w:rsidRPr="00DA2119">
        <w:rPr>
          <w:spacing w:val="-10"/>
        </w:rPr>
        <w:t xml:space="preserve"> </w:t>
      </w:r>
      <w:r w:rsidR="00AA08A2" w:rsidRPr="00DA2119">
        <w:t>review</w:t>
      </w:r>
      <w:r w:rsidR="00AA08A2" w:rsidRPr="00DA2119">
        <w:rPr>
          <w:spacing w:val="-12"/>
        </w:rPr>
        <w:t xml:space="preserve"> </w:t>
      </w:r>
      <w:r w:rsidR="00AA08A2" w:rsidRPr="00DA2119">
        <w:t>of</w:t>
      </w:r>
      <w:r w:rsidR="00AA08A2" w:rsidRPr="00DA2119">
        <w:rPr>
          <w:spacing w:val="-10"/>
        </w:rPr>
        <w:t xml:space="preserve"> </w:t>
      </w:r>
      <w:r w:rsidR="00AA08A2" w:rsidRPr="00DA2119">
        <w:t xml:space="preserve">the </w:t>
      </w:r>
      <w:r w:rsidR="00AA08A2" w:rsidRPr="00DA2119">
        <w:rPr>
          <w:spacing w:val="-6"/>
        </w:rPr>
        <w:t>educational</w:t>
      </w:r>
      <w:r w:rsidR="00AA08A2" w:rsidRPr="00DA2119">
        <w:rPr>
          <w:spacing w:val="-8"/>
        </w:rPr>
        <w:t xml:space="preserve"> </w:t>
      </w:r>
      <w:r w:rsidR="00AA08A2" w:rsidRPr="00DA2119">
        <w:rPr>
          <w:spacing w:val="-6"/>
        </w:rPr>
        <w:t>character and</w:t>
      </w:r>
      <w:r w:rsidR="00AA08A2" w:rsidRPr="00DA2119">
        <w:rPr>
          <w:spacing w:val="-8"/>
        </w:rPr>
        <w:t xml:space="preserve"> </w:t>
      </w:r>
      <w:r w:rsidR="00AA08A2" w:rsidRPr="00DA2119">
        <w:rPr>
          <w:spacing w:val="-6"/>
        </w:rPr>
        <w:t>mission of</w:t>
      </w:r>
      <w:r w:rsidR="00AA08A2" w:rsidRPr="00DA2119">
        <w:rPr>
          <w:spacing w:val="-8"/>
        </w:rPr>
        <w:t xml:space="preserve"> </w:t>
      </w:r>
      <w:r w:rsidR="00AA08A2" w:rsidRPr="00DA2119">
        <w:rPr>
          <w:spacing w:val="-6"/>
        </w:rPr>
        <w:t>the</w:t>
      </w:r>
      <w:r w:rsidR="00AA08A2" w:rsidRPr="00DA2119">
        <w:rPr>
          <w:spacing w:val="-7"/>
        </w:rPr>
        <w:t xml:space="preserve"> </w:t>
      </w:r>
      <w:r w:rsidR="00AA08A2" w:rsidRPr="00DA2119">
        <w:rPr>
          <w:spacing w:val="-6"/>
        </w:rPr>
        <w:t>College</w:t>
      </w:r>
      <w:r w:rsidR="00ED54A9">
        <w:rPr>
          <w:spacing w:val="-6"/>
        </w:rPr>
        <w:t xml:space="preserve"> Group</w:t>
      </w:r>
      <w:r w:rsidR="00AA08A2" w:rsidRPr="00DA2119">
        <w:rPr>
          <w:spacing w:val="-6"/>
        </w:rPr>
        <w:t xml:space="preserve"> and</w:t>
      </w:r>
      <w:r w:rsidR="00AA08A2" w:rsidRPr="00DA2119">
        <w:rPr>
          <w:spacing w:val="-8"/>
        </w:rPr>
        <w:t xml:space="preserve"> </w:t>
      </w:r>
      <w:r w:rsidR="00AA08A2" w:rsidRPr="00DA2119">
        <w:rPr>
          <w:spacing w:val="-6"/>
        </w:rPr>
        <w:t xml:space="preserve">the oversight of </w:t>
      </w:r>
      <w:r w:rsidR="00ED54A9">
        <w:rPr>
          <w:spacing w:val="-6"/>
        </w:rPr>
        <w:t>our</w:t>
      </w:r>
      <w:r w:rsidR="00AA08A2" w:rsidRPr="00DA2119">
        <w:rPr>
          <w:spacing w:val="-8"/>
        </w:rPr>
        <w:t xml:space="preserve"> </w:t>
      </w:r>
      <w:r w:rsidR="00AA08A2" w:rsidRPr="00DA2119">
        <w:rPr>
          <w:spacing w:val="-6"/>
        </w:rPr>
        <w:t>activities.</w:t>
      </w:r>
    </w:p>
    <w:p w:rsidR="0059632C" w:rsidRPr="00DA2119" w:rsidRDefault="0059632C" w:rsidP="0059632C">
      <w:pPr>
        <w:spacing w:after="0" w:line="240" w:lineRule="auto"/>
      </w:pPr>
    </w:p>
    <w:p w:rsidR="00EB0EB1" w:rsidRDefault="00AA08A2" w:rsidP="0059632C">
      <w:pPr>
        <w:spacing w:after="0" w:line="240" w:lineRule="auto"/>
      </w:pPr>
      <w:r w:rsidRPr="0059632C">
        <w:t>The views of students and staff are vital to shaping the College</w:t>
      </w:r>
      <w:r w:rsidR="00ED54A9">
        <w:t xml:space="preserve"> Group</w:t>
      </w:r>
      <w:r w:rsidRPr="0059632C">
        <w:t xml:space="preserve">’s strategy and approach. Feedback from </w:t>
      </w:r>
      <w:r w:rsidR="00ED54A9">
        <w:t xml:space="preserve">our </w:t>
      </w:r>
      <w:r w:rsidRPr="0059632C">
        <w:t>students feeds into the College</w:t>
      </w:r>
      <w:r w:rsidR="007F2AA7">
        <w:t xml:space="preserve"> Group</w:t>
      </w:r>
      <w:r w:rsidRPr="0059632C">
        <w:t>’s quality assurance and review procedures, including the Self-Assessment Report and Quality Improvement Plan</w:t>
      </w:r>
      <w:r w:rsidR="00ED54A9">
        <w:t>s</w:t>
      </w:r>
      <w:r w:rsidRPr="0059632C">
        <w:t xml:space="preserve">. Equally, the College </w:t>
      </w:r>
      <w:r w:rsidR="00ED54A9">
        <w:t xml:space="preserve">Group </w:t>
      </w:r>
      <w:r w:rsidRPr="0059632C">
        <w:t xml:space="preserve">values the views and opinions of </w:t>
      </w:r>
      <w:r w:rsidR="00ED54A9">
        <w:t xml:space="preserve">our </w:t>
      </w:r>
      <w:r w:rsidRPr="0059632C">
        <w:t xml:space="preserve">staff as part of </w:t>
      </w:r>
      <w:r w:rsidR="00ED54A9">
        <w:t>our</w:t>
      </w:r>
      <w:r w:rsidRPr="0059632C">
        <w:t xml:space="preserve"> decision making and quality assurance process.</w:t>
      </w:r>
    </w:p>
    <w:p w:rsidR="00ED54A9" w:rsidRPr="00DA2119" w:rsidRDefault="00ED54A9" w:rsidP="0059632C">
      <w:pPr>
        <w:spacing w:after="0" w:line="240" w:lineRule="auto"/>
      </w:pPr>
    </w:p>
    <w:p w:rsidR="00EB0EB1" w:rsidRPr="00DA2119" w:rsidRDefault="00AA08A2" w:rsidP="0059632C">
      <w:pPr>
        <w:spacing w:after="0" w:line="240" w:lineRule="auto"/>
      </w:pPr>
      <w:r w:rsidRPr="0059632C">
        <w:t xml:space="preserve">There are a range of methods by which students and staff are consulted and their views obtained, some of which are through direct report, whilst others may be via feedback distilled in reports by the </w:t>
      </w:r>
      <w:r w:rsidR="007F2AA7">
        <w:t>Senior Leadership Team (SLT)</w:t>
      </w:r>
      <w:r w:rsidR="007939DF">
        <w:t>, and these include:</w:t>
      </w:r>
    </w:p>
    <w:p w:rsidR="00EB0EB1" w:rsidRPr="00DA2119" w:rsidRDefault="00EB0EB1" w:rsidP="0059632C">
      <w:pPr>
        <w:spacing w:after="0" w:line="240" w:lineRule="auto"/>
        <w:rPr>
          <w:sz w:val="24"/>
          <w:szCs w:val="24"/>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962"/>
        <w:gridCol w:w="5386"/>
      </w:tblGrid>
      <w:tr w:rsidR="00EB0EB1" w:rsidRPr="00DA2119" w:rsidTr="0048728E">
        <w:trPr>
          <w:trHeight w:val="806"/>
        </w:trPr>
        <w:tc>
          <w:tcPr>
            <w:tcW w:w="4962" w:type="dxa"/>
          </w:tcPr>
          <w:p w:rsidR="00EB0EB1" w:rsidRPr="007F2AA7" w:rsidRDefault="00EB0EB1" w:rsidP="007F2AA7">
            <w:pPr>
              <w:spacing w:after="0" w:line="240" w:lineRule="auto"/>
              <w:jc w:val="center"/>
              <w:rPr>
                <w:b/>
              </w:rPr>
            </w:pPr>
          </w:p>
          <w:p w:rsidR="00EB0EB1" w:rsidRPr="007F2AA7" w:rsidRDefault="00AA08A2" w:rsidP="007F2AA7">
            <w:pPr>
              <w:spacing w:after="0" w:line="240" w:lineRule="auto"/>
              <w:jc w:val="center"/>
              <w:rPr>
                <w:b/>
              </w:rPr>
            </w:pPr>
            <w:r w:rsidRPr="007F2AA7">
              <w:rPr>
                <w:b/>
              </w:rPr>
              <w:t>Students</w:t>
            </w:r>
          </w:p>
        </w:tc>
        <w:tc>
          <w:tcPr>
            <w:tcW w:w="5386" w:type="dxa"/>
          </w:tcPr>
          <w:p w:rsidR="00EB0EB1" w:rsidRPr="007F2AA7" w:rsidRDefault="00EB0EB1" w:rsidP="007F2AA7">
            <w:pPr>
              <w:spacing w:after="0" w:line="240" w:lineRule="auto"/>
              <w:jc w:val="center"/>
              <w:rPr>
                <w:b/>
              </w:rPr>
            </w:pPr>
          </w:p>
          <w:p w:rsidR="00EB0EB1" w:rsidRPr="007F2AA7" w:rsidRDefault="00AA08A2" w:rsidP="007F2AA7">
            <w:pPr>
              <w:spacing w:after="0" w:line="240" w:lineRule="auto"/>
              <w:jc w:val="center"/>
              <w:rPr>
                <w:b/>
              </w:rPr>
            </w:pPr>
            <w:r w:rsidRPr="007F2AA7">
              <w:rPr>
                <w:b/>
              </w:rPr>
              <w:t>Staff</w:t>
            </w:r>
          </w:p>
        </w:tc>
      </w:tr>
      <w:tr w:rsidR="00EB0EB1" w:rsidRPr="00DA2119" w:rsidTr="0048728E">
        <w:trPr>
          <w:trHeight w:val="3198"/>
        </w:trPr>
        <w:tc>
          <w:tcPr>
            <w:tcW w:w="4962" w:type="dxa"/>
          </w:tcPr>
          <w:p w:rsidR="00EB0EB1" w:rsidRPr="00D42CF1" w:rsidRDefault="00AA08A2" w:rsidP="007F2AA7">
            <w:pPr>
              <w:pStyle w:val="ListParagraph"/>
              <w:numPr>
                <w:ilvl w:val="0"/>
                <w:numId w:val="4"/>
              </w:numPr>
              <w:spacing w:after="0" w:line="240" w:lineRule="auto"/>
            </w:pPr>
            <w:r w:rsidRPr="00D42CF1">
              <w:t>Student surveys carried out by the College (Post-Induction, Middle of Course and End of Course)</w:t>
            </w:r>
          </w:p>
          <w:p w:rsidR="00EB0EB1" w:rsidRPr="00D42CF1" w:rsidRDefault="00AA08A2" w:rsidP="007F2AA7">
            <w:pPr>
              <w:pStyle w:val="ListParagraph"/>
              <w:numPr>
                <w:ilvl w:val="0"/>
                <w:numId w:val="4"/>
              </w:numPr>
              <w:spacing w:after="0" w:line="240" w:lineRule="auto"/>
            </w:pPr>
            <w:r w:rsidRPr="00D42CF1">
              <w:t>Studen</w:t>
            </w:r>
            <w:r w:rsidR="00A9301C" w:rsidRPr="00D42CF1">
              <w:t>t Hub</w:t>
            </w:r>
          </w:p>
          <w:p w:rsidR="00EB0EB1" w:rsidRPr="00D42CF1" w:rsidRDefault="00AA08A2" w:rsidP="007F2AA7">
            <w:pPr>
              <w:pStyle w:val="ListParagraph"/>
              <w:numPr>
                <w:ilvl w:val="0"/>
                <w:numId w:val="4"/>
              </w:numPr>
              <w:spacing w:after="0" w:line="240" w:lineRule="auto"/>
            </w:pPr>
            <w:r w:rsidRPr="00D42CF1">
              <w:t>Student Representatives</w:t>
            </w:r>
          </w:p>
          <w:p w:rsidR="00EB0EB1" w:rsidRPr="00D42CF1" w:rsidRDefault="00AA08A2" w:rsidP="007F2AA7">
            <w:pPr>
              <w:pStyle w:val="ListParagraph"/>
              <w:numPr>
                <w:ilvl w:val="0"/>
                <w:numId w:val="4"/>
              </w:numPr>
              <w:spacing w:after="0" w:line="240" w:lineRule="auto"/>
            </w:pPr>
            <w:r w:rsidRPr="00D42CF1">
              <w:t>Programme/Course Committees</w:t>
            </w:r>
          </w:p>
          <w:p w:rsidR="00EB0EB1" w:rsidRPr="00D42CF1" w:rsidRDefault="00AA08A2" w:rsidP="007F2AA7">
            <w:pPr>
              <w:pStyle w:val="ListParagraph"/>
              <w:numPr>
                <w:ilvl w:val="0"/>
                <w:numId w:val="4"/>
              </w:numPr>
              <w:spacing w:after="0" w:line="240" w:lineRule="auto"/>
            </w:pPr>
            <w:r w:rsidRPr="00D42CF1">
              <w:t>Focus Groups</w:t>
            </w:r>
            <w:r w:rsidR="007939DF">
              <w:t xml:space="preserve">, such as ‘Meet the Centre Principal’ </w:t>
            </w:r>
          </w:p>
          <w:p w:rsidR="00EB0EB1" w:rsidRPr="00D42CF1" w:rsidRDefault="00AA08A2" w:rsidP="007F2AA7">
            <w:pPr>
              <w:pStyle w:val="ListParagraph"/>
              <w:numPr>
                <w:ilvl w:val="0"/>
                <w:numId w:val="4"/>
              </w:numPr>
              <w:spacing w:after="0" w:line="240" w:lineRule="auto"/>
            </w:pPr>
            <w:r w:rsidRPr="00D42CF1">
              <w:t>Student Councils (HE)</w:t>
            </w:r>
          </w:p>
          <w:p w:rsidR="00EB0EB1" w:rsidRPr="00D42CF1" w:rsidRDefault="00AA08A2" w:rsidP="007F2AA7">
            <w:pPr>
              <w:pStyle w:val="ListParagraph"/>
              <w:numPr>
                <w:ilvl w:val="0"/>
                <w:numId w:val="4"/>
              </w:numPr>
              <w:spacing w:after="0" w:line="240" w:lineRule="auto"/>
            </w:pPr>
            <w:r w:rsidRPr="00D42CF1">
              <w:t xml:space="preserve">Membership of </w:t>
            </w:r>
            <w:r w:rsidR="00A9301C" w:rsidRPr="00D42CF1">
              <w:t xml:space="preserve">the Higher Education </w:t>
            </w:r>
            <w:r w:rsidRPr="00D42CF1">
              <w:t>Academic Board (HE</w:t>
            </w:r>
            <w:r w:rsidR="00A9301C" w:rsidRPr="00D42CF1">
              <w:t>AB</w:t>
            </w:r>
            <w:r w:rsidRPr="00D42CF1">
              <w:t>)</w:t>
            </w:r>
          </w:p>
          <w:p w:rsidR="00EB0EB1" w:rsidRPr="00D42CF1" w:rsidRDefault="00AA08A2" w:rsidP="007F2AA7">
            <w:pPr>
              <w:pStyle w:val="ListParagraph"/>
              <w:numPr>
                <w:ilvl w:val="0"/>
                <w:numId w:val="4"/>
              </w:numPr>
              <w:spacing w:after="0" w:line="240" w:lineRule="auto"/>
            </w:pPr>
            <w:r w:rsidRPr="00D42CF1">
              <w:t>Membership of validation and periodic review panels (HE)</w:t>
            </w:r>
          </w:p>
          <w:p w:rsidR="00D42CF1" w:rsidRPr="0048728E" w:rsidRDefault="00AA08A2" w:rsidP="007939DF">
            <w:pPr>
              <w:pStyle w:val="ListParagraph"/>
              <w:numPr>
                <w:ilvl w:val="0"/>
                <w:numId w:val="4"/>
              </w:numPr>
              <w:spacing w:after="0" w:line="240" w:lineRule="auto"/>
            </w:pPr>
            <w:r w:rsidRPr="00D42CF1">
              <w:t>National Student Survey</w:t>
            </w:r>
          </w:p>
        </w:tc>
        <w:tc>
          <w:tcPr>
            <w:tcW w:w="5386" w:type="dxa"/>
          </w:tcPr>
          <w:p w:rsidR="00EB0EB1" w:rsidRPr="0059632C" w:rsidRDefault="00AA08A2" w:rsidP="007F2AA7">
            <w:pPr>
              <w:pStyle w:val="ListParagraph"/>
              <w:numPr>
                <w:ilvl w:val="0"/>
                <w:numId w:val="4"/>
              </w:numPr>
              <w:spacing w:after="0" w:line="240" w:lineRule="auto"/>
            </w:pPr>
            <w:r w:rsidRPr="0059632C">
              <w:t>Staff surveys</w:t>
            </w:r>
          </w:p>
          <w:p w:rsidR="00EB0EB1" w:rsidRPr="0059632C" w:rsidRDefault="00AA08A2" w:rsidP="007F2AA7">
            <w:pPr>
              <w:pStyle w:val="ListParagraph"/>
              <w:numPr>
                <w:ilvl w:val="0"/>
                <w:numId w:val="4"/>
              </w:numPr>
              <w:spacing w:after="0" w:line="240" w:lineRule="auto"/>
            </w:pPr>
            <w:r w:rsidRPr="0059632C">
              <w:t>Joint Consultation Committee</w:t>
            </w:r>
          </w:p>
          <w:p w:rsidR="00EB0EB1" w:rsidRPr="0059632C" w:rsidRDefault="00AA08A2" w:rsidP="007F2AA7">
            <w:pPr>
              <w:pStyle w:val="ListParagraph"/>
              <w:numPr>
                <w:ilvl w:val="0"/>
                <w:numId w:val="4"/>
              </w:numPr>
              <w:spacing w:after="0" w:line="240" w:lineRule="auto"/>
            </w:pPr>
            <w:r w:rsidRPr="0059632C">
              <w:t>Staff briefings/meetings</w:t>
            </w:r>
            <w:r w:rsidR="00D42CF1">
              <w:t>/consultations</w:t>
            </w:r>
          </w:p>
          <w:p w:rsidR="00EB0EB1" w:rsidRPr="0059632C" w:rsidRDefault="00AA08A2" w:rsidP="007F2AA7">
            <w:pPr>
              <w:pStyle w:val="ListParagraph"/>
              <w:numPr>
                <w:ilvl w:val="0"/>
                <w:numId w:val="4"/>
              </w:numPr>
              <w:spacing w:after="0" w:line="240" w:lineRule="auto"/>
            </w:pPr>
            <w:r w:rsidRPr="0059632C">
              <w:t>College Committees</w:t>
            </w:r>
          </w:p>
          <w:p w:rsidR="00EB0EB1" w:rsidRPr="0059632C" w:rsidRDefault="00A9301C" w:rsidP="007F2AA7">
            <w:pPr>
              <w:pStyle w:val="ListParagraph"/>
              <w:numPr>
                <w:ilvl w:val="0"/>
                <w:numId w:val="4"/>
              </w:numPr>
              <w:spacing w:after="0" w:line="240" w:lineRule="auto"/>
            </w:pPr>
            <w:r>
              <w:t>HEAB</w:t>
            </w:r>
          </w:p>
          <w:p w:rsidR="00EB0EB1" w:rsidRPr="0059632C" w:rsidRDefault="00AA08A2" w:rsidP="007F2AA7">
            <w:pPr>
              <w:pStyle w:val="ListParagraph"/>
              <w:numPr>
                <w:ilvl w:val="0"/>
                <w:numId w:val="4"/>
              </w:numPr>
              <w:spacing w:after="0" w:line="240" w:lineRule="auto"/>
            </w:pPr>
            <w:r w:rsidRPr="0059632C">
              <w:t>Staff Development Days</w:t>
            </w:r>
          </w:p>
          <w:p w:rsidR="00EB0EB1" w:rsidRDefault="00D42CF1" w:rsidP="007F2AA7">
            <w:pPr>
              <w:pStyle w:val="ListParagraph"/>
              <w:numPr>
                <w:ilvl w:val="0"/>
                <w:numId w:val="4"/>
              </w:numPr>
              <w:spacing w:after="0" w:line="240" w:lineRule="auto"/>
            </w:pPr>
            <w:r>
              <w:t>‘</w:t>
            </w:r>
            <w:r w:rsidR="000F01A1">
              <w:t>Staff Voice</w:t>
            </w:r>
            <w:r>
              <w:t>’</w:t>
            </w:r>
            <w:r w:rsidR="000F01A1">
              <w:t xml:space="preserve"> meetings</w:t>
            </w:r>
          </w:p>
          <w:p w:rsidR="000F01A1" w:rsidRPr="0059632C" w:rsidRDefault="000F01A1" w:rsidP="007F2AA7">
            <w:pPr>
              <w:pStyle w:val="ListParagraph"/>
              <w:numPr>
                <w:ilvl w:val="0"/>
                <w:numId w:val="4"/>
              </w:numPr>
              <w:spacing w:after="0" w:line="240" w:lineRule="auto"/>
            </w:pPr>
            <w:r>
              <w:t xml:space="preserve">Email </w:t>
            </w:r>
            <w:r w:rsidR="00D42CF1">
              <w:t xml:space="preserve">bulletins and </w:t>
            </w:r>
            <w:r>
              <w:t>updates from the Principal/CEO</w:t>
            </w:r>
          </w:p>
          <w:p w:rsidR="00EB0EB1" w:rsidRPr="007F2AA7" w:rsidRDefault="00EB0EB1" w:rsidP="000F01A1">
            <w:pPr>
              <w:pStyle w:val="ListParagraph"/>
              <w:spacing w:after="0" w:line="240" w:lineRule="auto"/>
              <w:ind w:left="360"/>
              <w:rPr>
                <w:sz w:val="24"/>
                <w:szCs w:val="24"/>
              </w:rPr>
            </w:pPr>
          </w:p>
        </w:tc>
      </w:tr>
    </w:tbl>
    <w:p w:rsidR="00EB0EB1" w:rsidRPr="0059632C" w:rsidRDefault="00EB0EB1" w:rsidP="0059632C">
      <w:pPr>
        <w:spacing w:after="0" w:line="240" w:lineRule="auto"/>
      </w:pPr>
    </w:p>
    <w:p w:rsidR="00EB0EB1" w:rsidRPr="0059632C" w:rsidRDefault="00AA08A2" w:rsidP="0059632C">
      <w:pPr>
        <w:spacing w:after="0" w:line="240" w:lineRule="auto"/>
      </w:pPr>
      <w:r w:rsidRPr="0059632C">
        <w:t xml:space="preserve">The above methods are not exclusive and are kept under review to ensure they are fully accessible and meet the needs of Students and Staff and the </w:t>
      </w:r>
      <w:r w:rsidR="007F2AA7">
        <w:t xml:space="preserve">Board of </w:t>
      </w:r>
      <w:r w:rsidRPr="0059632C">
        <w:t>Corporation in obtaining a wide range of views.</w:t>
      </w:r>
    </w:p>
    <w:p w:rsidR="00EB0EB1" w:rsidRDefault="00EB0EB1" w:rsidP="0059632C">
      <w:pPr>
        <w:spacing w:after="0" w:line="240" w:lineRule="auto"/>
      </w:pPr>
    </w:p>
    <w:p w:rsidR="007F75DE" w:rsidRPr="0059632C" w:rsidRDefault="007F75DE" w:rsidP="0059632C">
      <w:pPr>
        <w:spacing w:after="0" w:line="240" w:lineRule="auto"/>
      </w:pPr>
    </w:p>
    <w:p w:rsidR="00EB0EB1" w:rsidRDefault="00AA08A2" w:rsidP="0059632C">
      <w:pPr>
        <w:spacing w:after="0" w:line="240" w:lineRule="auto"/>
        <w:rPr>
          <w:b/>
        </w:rPr>
      </w:pPr>
      <w:r w:rsidRPr="007F2AA7">
        <w:rPr>
          <w:b/>
        </w:rPr>
        <w:lastRenderedPageBreak/>
        <w:t>Staff and Student Governors</w:t>
      </w:r>
      <w:r w:rsidR="007F2AA7">
        <w:rPr>
          <w:b/>
        </w:rPr>
        <w:t>:</w:t>
      </w:r>
    </w:p>
    <w:p w:rsidR="007F2AA7" w:rsidRPr="007F2AA7" w:rsidRDefault="007F2AA7" w:rsidP="0059632C">
      <w:pPr>
        <w:spacing w:after="0" w:line="240" w:lineRule="auto"/>
        <w:rPr>
          <w:b/>
        </w:rPr>
      </w:pPr>
    </w:p>
    <w:p w:rsidR="00EB0EB1" w:rsidRPr="0059632C" w:rsidRDefault="00AA08A2" w:rsidP="0059632C">
      <w:pPr>
        <w:spacing w:after="0" w:line="240" w:lineRule="auto"/>
      </w:pPr>
      <w:r w:rsidRPr="0059632C">
        <w:t xml:space="preserve">Our </w:t>
      </w:r>
      <w:r w:rsidR="007F2AA7">
        <w:t>S</w:t>
      </w:r>
      <w:r w:rsidRPr="0059632C">
        <w:t xml:space="preserve">taff </w:t>
      </w:r>
      <w:r w:rsidR="007F2AA7">
        <w:t xml:space="preserve">and Student Governors </w:t>
      </w:r>
      <w:r w:rsidRPr="0059632C">
        <w:t>play a full and equal part in the business of the Corporation and its committees.</w:t>
      </w:r>
    </w:p>
    <w:p w:rsidR="00A9301C" w:rsidRDefault="00A9301C" w:rsidP="0059632C">
      <w:pPr>
        <w:spacing w:after="0" w:line="240" w:lineRule="auto"/>
      </w:pPr>
    </w:p>
    <w:p w:rsidR="00B56CF6" w:rsidRDefault="00B56CF6" w:rsidP="0059632C">
      <w:pPr>
        <w:spacing w:after="0" w:line="240" w:lineRule="auto"/>
      </w:pPr>
    </w:p>
    <w:p w:rsidR="00B56CF6" w:rsidRPr="00B56CF6" w:rsidRDefault="00B56CF6" w:rsidP="0059632C">
      <w:pPr>
        <w:spacing w:after="0" w:line="240" w:lineRule="auto"/>
        <w:rPr>
          <w:b/>
        </w:rPr>
      </w:pPr>
      <w:r w:rsidRPr="00B56CF6">
        <w:rPr>
          <w:b/>
        </w:rPr>
        <w:t xml:space="preserve">Annual Accountability Statement and Duty to Review </w:t>
      </w:r>
      <w:r>
        <w:rPr>
          <w:b/>
        </w:rPr>
        <w:t xml:space="preserve">Provision in Relation to </w:t>
      </w:r>
      <w:r w:rsidRPr="00B56CF6">
        <w:rPr>
          <w:b/>
        </w:rPr>
        <w:t>Local Needs</w:t>
      </w:r>
      <w:r>
        <w:rPr>
          <w:b/>
        </w:rPr>
        <w:t>:</w:t>
      </w:r>
    </w:p>
    <w:p w:rsidR="00B56CF6" w:rsidRDefault="00B56CF6" w:rsidP="0059632C">
      <w:pPr>
        <w:spacing w:after="0" w:line="240" w:lineRule="auto"/>
      </w:pPr>
    </w:p>
    <w:p w:rsidR="00B56CF6" w:rsidRDefault="00B56CF6" w:rsidP="00B56CF6">
      <w:pPr>
        <w:rPr>
          <w:rFonts w:ascii="Calibri" w:eastAsia="Times New Roman" w:hAnsi="Calibri" w:cs="Calibri"/>
        </w:rPr>
      </w:pPr>
      <w:r>
        <w:rPr>
          <w:rFonts w:eastAsia="Times New Roman"/>
        </w:rPr>
        <w:t xml:space="preserve">In line with the </w:t>
      </w:r>
      <w:r>
        <w:rPr>
          <w:rFonts w:eastAsia="Times New Roman"/>
        </w:rPr>
        <w:t xml:space="preserve">Duty to review </w:t>
      </w:r>
      <w:r w:rsidR="00FB4642">
        <w:rPr>
          <w:rFonts w:eastAsia="Times New Roman"/>
        </w:rPr>
        <w:t xml:space="preserve">provision in relation to local needs, </w:t>
      </w:r>
      <w:r>
        <w:rPr>
          <w:rFonts w:eastAsia="Times New Roman"/>
        </w:rPr>
        <w:t xml:space="preserve">the </w:t>
      </w:r>
      <w:r>
        <w:rPr>
          <w:rFonts w:eastAsia="Times New Roman"/>
        </w:rPr>
        <w:t>C</w:t>
      </w:r>
      <w:r>
        <w:rPr>
          <w:rFonts w:eastAsia="Times New Roman"/>
        </w:rPr>
        <w:t xml:space="preserve">ollege seeks the views of Board members, Colleagues, Employers and Civic partners to ensure that the </w:t>
      </w:r>
      <w:r w:rsidR="00FB4642">
        <w:rPr>
          <w:rFonts w:eastAsia="Times New Roman"/>
        </w:rPr>
        <w:t>C</w:t>
      </w:r>
      <w:r>
        <w:rPr>
          <w:rFonts w:eastAsia="Times New Roman"/>
        </w:rPr>
        <w:t xml:space="preserve">ollege </w:t>
      </w:r>
      <w:r w:rsidR="00FB4642">
        <w:rPr>
          <w:rFonts w:eastAsia="Times New Roman"/>
        </w:rPr>
        <w:t xml:space="preserve">Group’s </w:t>
      </w:r>
      <w:r>
        <w:rPr>
          <w:rFonts w:eastAsia="Times New Roman"/>
        </w:rPr>
        <w:t xml:space="preserve">curriculum is appropriately reviewed and meets local needs. The Annual Accountability Statement outlines the process for this and </w:t>
      </w:r>
      <w:proofErr w:type="spellStart"/>
      <w:r>
        <w:rPr>
          <w:rFonts w:eastAsia="Times New Roman"/>
        </w:rPr>
        <w:t>it’s</w:t>
      </w:r>
      <w:proofErr w:type="spellEnd"/>
      <w:r>
        <w:rPr>
          <w:rFonts w:eastAsia="Times New Roman"/>
        </w:rPr>
        <w:t xml:space="preserve"> findings, setting out critical K</w:t>
      </w:r>
      <w:r w:rsidR="00FB4642">
        <w:rPr>
          <w:rFonts w:eastAsia="Times New Roman"/>
        </w:rPr>
        <w:t xml:space="preserve">ey </w:t>
      </w:r>
      <w:r>
        <w:rPr>
          <w:rFonts w:eastAsia="Times New Roman"/>
        </w:rPr>
        <w:t>P</w:t>
      </w:r>
      <w:r w:rsidR="00FB4642">
        <w:rPr>
          <w:rFonts w:eastAsia="Times New Roman"/>
        </w:rPr>
        <w:t xml:space="preserve">erformance </w:t>
      </w:r>
      <w:r>
        <w:rPr>
          <w:rFonts w:eastAsia="Times New Roman"/>
        </w:rPr>
        <w:t>I</w:t>
      </w:r>
      <w:r w:rsidR="00FB4642">
        <w:rPr>
          <w:rFonts w:eastAsia="Times New Roman"/>
        </w:rPr>
        <w:t>ndicator</w:t>
      </w:r>
      <w:r>
        <w:rPr>
          <w:rFonts w:eastAsia="Times New Roman"/>
        </w:rPr>
        <w:t>s</w:t>
      </w:r>
      <w:r w:rsidR="00FB4642">
        <w:rPr>
          <w:rFonts w:eastAsia="Times New Roman"/>
        </w:rPr>
        <w:t xml:space="preserve"> (KPIs)</w:t>
      </w:r>
      <w:r>
        <w:rPr>
          <w:rFonts w:eastAsia="Times New Roman"/>
        </w:rPr>
        <w:t xml:space="preserve"> for the development of new</w:t>
      </w:r>
      <w:r w:rsidR="00FB4642">
        <w:rPr>
          <w:rFonts w:eastAsia="Times New Roman"/>
        </w:rPr>
        <w:t xml:space="preserve">, </w:t>
      </w:r>
      <w:bookmarkStart w:id="0" w:name="_GoBack"/>
      <w:bookmarkEnd w:id="0"/>
      <w:r>
        <w:rPr>
          <w:rFonts w:eastAsia="Times New Roman"/>
        </w:rPr>
        <w:t>and refresh of existing</w:t>
      </w:r>
      <w:r w:rsidR="00FB4642">
        <w:rPr>
          <w:rFonts w:eastAsia="Times New Roman"/>
        </w:rPr>
        <w:t>,</w:t>
      </w:r>
      <w:r>
        <w:rPr>
          <w:rFonts w:eastAsia="Times New Roman"/>
        </w:rPr>
        <w:t xml:space="preserve"> curriculum where necessary in line with national and local skills priorities. Students also form part of the consultation process as new curriculum is developed and introduced. </w:t>
      </w:r>
    </w:p>
    <w:p w:rsidR="00B56CF6" w:rsidRDefault="00B56CF6" w:rsidP="0059632C">
      <w:pPr>
        <w:spacing w:after="0" w:line="240" w:lineRule="auto"/>
      </w:pPr>
    </w:p>
    <w:p w:rsidR="00A9301C" w:rsidRDefault="00A9301C"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Default="007F75DE" w:rsidP="0059632C">
      <w:pPr>
        <w:spacing w:after="0" w:line="240" w:lineRule="auto"/>
      </w:pPr>
    </w:p>
    <w:p w:rsidR="007F75DE" w:rsidRPr="00DA2119" w:rsidRDefault="007F75DE" w:rsidP="0059632C">
      <w:pPr>
        <w:spacing w:after="0" w:line="240" w:lineRule="auto"/>
      </w:pPr>
    </w:p>
    <w:p w:rsidR="00EB0EB1" w:rsidRPr="00A9301C" w:rsidRDefault="00AA08A2" w:rsidP="0059632C">
      <w:pPr>
        <w:spacing w:after="0" w:line="240" w:lineRule="auto"/>
        <w:rPr>
          <w:sz w:val="18"/>
          <w:szCs w:val="18"/>
        </w:rPr>
      </w:pPr>
      <w:r w:rsidRPr="00A9301C">
        <w:rPr>
          <w:b/>
          <w:sz w:val="18"/>
          <w:szCs w:val="18"/>
        </w:rPr>
        <w:t xml:space="preserve">Approved by </w:t>
      </w:r>
      <w:r w:rsidR="00A9301C" w:rsidRPr="00A9301C">
        <w:rPr>
          <w:b/>
          <w:sz w:val="18"/>
          <w:szCs w:val="18"/>
        </w:rPr>
        <w:t xml:space="preserve">the Board of </w:t>
      </w:r>
      <w:r w:rsidRPr="00A9301C">
        <w:rPr>
          <w:b/>
          <w:sz w:val="18"/>
          <w:szCs w:val="18"/>
        </w:rPr>
        <w:t>Corporation on</w:t>
      </w:r>
      <w:r w:rsidR="00A9301C" w:rsidRPr="00A9301C">
        <w:rPr>
          <w:sz w:val="18"/>
          <w:szCs w:val="18"/>
        </w:rPr>
        <w:t>: 26</w:t>
      </w:r>
      <w:r w:rsidR="00A9301C" w:rsidRPr="00A9301C">
        <w:rPr>
          <w:sz w:val="18"/>
          <w:szCs w:val="18"/>
          <w:vertAlign w:val="superscript"/>
        </w:rPr>
        <w:t>th</w:t>
      </w:r>
      <w:r w:rsidR="00A9301C" w:rsidRPr="00A9301C">
        <w:rPr>
          <w:sz w:val="18"/>
          <w:szCs w:val="18"/>
        </w:rPr>
        <w:t xml:space="preserve"> February 2024</w:t>
      </w:r>
    </w:p>
    <w:p w:rsidR="00EB0EB1" w:rsidRPr="00A9301C" w:rsidRDefault="00AA08A2" w:rsidP="0059632C">
      <w:pPr>
        <w:spacing w:after="0" w:line="240" w:lineRule="auto"/>
        <w:rPr>
          <w:sz w:val="18"/>
          <w:szCs w:val="18"/>
        </w:rPr>
      </w:pPr>
      <w:r w:rsidRPr="00A9301C">
        <w:rPr>
          <w:b/>
          <w:sz w:val="18"/>
          <w:szCs w:val="18"/>
        </w:rPr>
        <w:t>Next review:</w:t>
      </w:r>
      <w:r w:rsidRPr="00A9301C">
        <w:rPr>
          <w:sz w:val="18"/>
          <w:szCs w:val="18"/>
        </w:rPr>
        <w:t xml:space="preserve"> </w:t>
      </w:r>
      <w:r w:rsidR="00A9301C" w:rsidRPr="00A9301C">
        <w:rPr>
          <w:sz w:val="18"/>
          <w:szCs w:val="18"/>
        </w:rPr>
        <w:t>31</w:t>
      </w:r>
      <w:r w:rsidR="00A9301C" w:rsidRPr="00A9301C">
        <w:rPr>
          <w:sz w:val="18"/>
          <w:szCs w:val="18"/>
          <w:vertAlign w:val="superscript"/>
        </w:rPr>
        <w:t>st</w:t>
      </w:r>
      <w:r w:rsidR="00A9301C" w:rsidRPr="00A9301C">
        <w:rPr>
          <w:sz w:val="18"/>
          <w:szCs w:val="18"/>
        </w:rPr>
        <w:t xml:space="preserve"> February 2027</w:t>
      </w:r>
    </w:p>
    <w:sectPr w:rsidR="00EB0EB1" w:rsidRPr="00A9301C" w:rsidSect="00A9301C">
      <w:type w:val="continuous"/>
      <w:pgSz w:w="11910" w:h="16840"/>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76F7B"/>
    <w:multiLevelType w:val="hybridMultilevel"/>
    <w:tmpl w:val="1E2E4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862F6"/>
    <w:multiLevelType w:val="hybridMultilevel"/>
    <w:tmpl w:val="725CA668"/>
    <w:lvl w:ilvl="0" w:tplc="6220CFFA">
      <w:numFmt w:val="bullet"/>
      <w:lvlText w:val="•"/>
      <w:lvlJc w:val="left"/>
      <w:pPr>
        <w:ind w:left="828" w:hanging="360"/>
      </w:pPr>
      <w:rPr>
        <w:rFonts w:ascii="Arial" w:eastAsia="Arial" w:hAnsi="Arial" w:cs="Arial" w:hint="default"/>
        <w:b w:val="0"/>
        <w:bCs w:val="0"/>
        <w:i w:val="0"/>
        <w:iCs w:val="0"/>
        <w:spacing w:val="0"/>
        <w:w w:val="130"/>
        <w:sz w:val="20"/>
        <w:szCs w:val="20"/>
        <w:lang w:val="en-US" w:eastAsia="en-US" w:bidi="ar-SA"/>
      </w:rPr>
    </w:lvl>
    <w:lvl w:ilvl="1" w:tplc="5F2C7132">
      <w:numFmt w:val="bullet"/>
      <w:lvlText w:val="•"/>
      <w:lvlJc w:val="left"/>
      <w:pPr>
        <w:ind w:left="1187" w:hanging="360"/>
      </w:pPr>
      <w:rPr>
        <w:rFonts w:hint="default"/>
        <w:lang w:val="en-US" w:eastAsia="en-US" w:bidi="ar-SA"/>
      </w:rPr>
    </w:lvl>
    <w:lvl w:ilvl="2" w:tplc="17DCBEA6">
      <w:numFmt w:val="bullet"/>
      <w:lvlText w:val="•"/>
      <w:lvlJc w:val="left"/>
      <w:pPr>
        <w:ind w:left="1555" w:hanging="360"/>
      </w:pPr>
      <w:rPr>
        <w:rFonts w:hint="default"/>
        <w:lang w:val="en-US" w:eastAsia="en-US" w:bidi="ar-SA"/>
      </w:rPr>
    </w:lvl>
    <w:lvl w:ilvl="3" w:tplc="8D825A76">
      <w:numFmt w:val="bullet"/>
      <w:lvlText w:val="•"/>
      <w:lvlJc w:val="left"/>
      <w:pPr>
        <w:ind w:left="1923" w:hanging="360"/>
      </w:pPr>
      <w:rPr>
        <w:rFonts w:hint="default"/>
        <w:lang w:val="en-US" w:eastAsia="en-US" w:bidi="ar-SA"/>
      </w:rPr>
    </w:lvl>
    <w:lvl w:ilvl="4" w:tplc="C576FAC4">
      <w:numFmt w:val="bullet"/>
      <w:lvlText w:val="•"/>
      <w:lvlJc w:val="left"/>
      <w:pPr>
        <w:ind w:left="2291" w:hanging="360"/>
      </w:pPr>
      <w:rPr>
        <w:rFonts w:hint="default"/>
        <w:lang w:val="en-US" w:eastAsia="en-US" w:bidi="ar-SA"/>
      </w:rPr>
    </w:lvl>
    <w:lvl w:ilvl="5" w:tplc="EBD02384">
      <w:numFmt w:val="bullet"/>
      <w:lvlText w:val="•"/>
      <w:lvlJc w:val="left"/>
      <w:pPr>
        <w:ind w:left="2659" w:hanging="360"/>
      </w:pPr>
      <w:rPr>
        <w:rFonts w:hint="default"/>
        <w:lang w:val="en-US" w:eastAsia="en-US" w:bidi="ar-SA"/>
      </w:rPr>
    </w:lvl>
    <w:lvl w:ilvl="6" w:tplc="044AEC16">
      <w:numFmt w:val="bullet"/>
      <w:lvlText w:val="•"/>
      <w:lvlJc w:val="left"/>
      <w:pPr>
        <w:ind w:left="3027" w:hanging="360"/>
      </w:pPr>
      <w:rPr>
        <w:rFonts w:hint="default"/>
        <w:lang w:val="en-US" w:eastAsia="en-US" w:bidi="ar-SA"/>
      </w:rPr>
    </w:lvl>
    <w:lvl w:ilvl="7" w:tplc="CBEA5164">
      <w:numFmt w:val="bullet"/>
      <w:lvlText w:val="•"/>
      <w:lvlJc w:val="left"/>
      <w:pPr>
        <w:ind w:left="3395" w:hanging="360"/>
      </w:pPr>
      <w:rPr>
        <w:rFonts w:hint="default"/>
        <w:lang w:val="en-US" w:eastAsia="en-US" w:bidi="ar-SA"/>
      </w:rPr>
    </w:lvl>
    <w:lvl w:ilvl="8" w:tplc="ED626B82">
      <w:numFmt w:val="bullet"/>
      <w:lvlText w:val="•"/>
      <w:lvlJc w:val="left"/>
      <w:pPr>
        <w:ind w:left="3763" w:hanging="360"/>
      </w:pPr>
      <w:rPr>
        <w:rFonts w:hint="default"/>
        <w:lang w:val="en-US" w:eastAsia="en-US" w:bidi="ar-SA"/>
      </w:rPr>
    </w:lvl>
  </w:abstractNum>
  <w:abstractNum w:abstractNumId="2" w15:restartNumberingAfterBreak="0">
    <w:nsid w:val="70C76444"/>
    <w:multiLevelType w:val="hybridMultilevel"/>
    <w:tmpl w:val="C5A61E4E"/>
    <w:lvl w:ilvl="0" w:tplc="FA5AE728">
      <w:numFmt w:val="bullet"/>
      <w:lvlText w:val="•"/>
      <w:lvlJc w:val="left"/>
      <w:pPr>
        <w:ind w:left="827" w:hanging="360"/>
      </w:pPr>
      <w:rPr>
        <w:rFonts w:ascii="Arial" w:eastAsia="Arial" w:hAnsi="Arial" w:cs="Arial" w:hint="default"/>
        <w:b w:val="0"/>
        <w:bCs w:val="0"/>
        <w:i w:val="0"/>
        <w:iCs w:val="0"/>
        <w:spacing w:val="0"/>
        <w:w w:val="130"/>
        <w:sz w:val="20"/>
        <w:szCs w:val="20"/>
        <w:lang w:val="en-US" w:eastAsia="en-US" w:bidi="ar-SA"/>
      </w:rPr>
    </w:lvl>
    <w:lvl w:ilvl="1" w:tplc="90D6F0D8">
      <w:numFmt w:val="bullet"/>
      <w:lvlText w:val="•"/>
      <w:lvlJc w:val="left"/>
      <w:pPr>
        <w:ind w:left="1187" w:hanging="360"/>
      </w:pPr>
      <w:rPr>
        <w:rFonts w:hint="default"/>
        <w:lang w:val="en-US" w:eastAsia="en-US" w:bidi="ar-SA"/>
      </w:rPr>
    </w:lvl>
    <w:lvl w:ilvl="2" w:tplc="32F41E16">
      <w:numFmt w:val="bullet"/>
      <w:lvlText w:val="•"/>
      <w:lvlJc w:val="left"/>
      <w:pPr>
        <w:ind w:left="1555" w:hanging="360"/>
      </w:pPr>
      <w:rPr>
        <w:rFonts w:hint="default"/>
        <w:lang w:val="en-US" w:eastAsia="en-US" w:bidi="ar-SA"/>
      </w:rPr>
    </w:lvl>
    <w:lvl w:ilvl="3" w:tplc="98768460">
      <w:numFmt w:val="bullet"/>
      <w:lvlText w:val="•"/>
      <w:lvlJc w:val="left"/>
      <w:pPr>
        <w:ind w:left="1923" w:hanging="360"/>
      </w:pPr>
      <w:rPr>
        <w:rFonts w:hint="default"/>
        <w:lang w:val="en-US" w:eastAsia="en-US" w:bidi="ar-SA"/>
      </w:rPr>
    </w:lvl>
    <w:lvl w:ilvl="4" w:tplc="C8668734">
      <w:numFmt w:val="bullet"/>
      <w:lvlText w:val="•"/>
      <w:lvlJc w:val="left"/>
      <w:pPr>
        <w:ind w:left="2290" w:hanging="360"/>
      </w:pPr>
      <w:rPr>
        <w:rFonts w:hint="default"/>
        <w:lang w:val="en-US" w:eastAsia="en-US" w:bidi="ar-SA"/>
      </w:rPr>
    </w:lvl>
    <w:lvl w:ilvl="5" w:tplc="77EABF60">
      <w:numFmt w:val="bullet"/>
      <w:lvlText w:val="•"/>
      <w:lvlJc w:val="left"/>
      <w:pPr>
        <w:ind w:left="2658" w:hanging="360"/>
      </w:pPr>
      <w:rPr>
        <w:rFonts w:hint="default"/>
        <w:lang w:val="en-US" w:eastAsia="en-US" w:bidi="ar-SA"/>
      </w:rPr>
    </w:lvl>
    <w:lvl w:ilvl="6" w:tplc="45A649F2">
      <w:numFmt w:val="bullet"/>
      <w:lvlText w:val="•"/>
      <w:lvlJc w:val="left"/>
      <w:pPr>
        <w:ind w:left="3026" w:hanging="360"/>
      </w:pPr>
      <w:rPr>
        <w:rFonts w:hint="default"/>
        <w:lang w:val="en-US" w:eastAsia="en-US" w:bidi="ar-SA"/>
      </w:rPr>
    </w:lvl>
    <w:lvl w:ilvl="7" w:tplc="517C68A8">
      <w:numFmt w:val="bullet"/>
      <w:lvlText w:val="•"/>
      <w:lvlJc w:val="left"/>
      <w:pPr>
        <w:ind w:left="3393" w:hanging="360"/>
      </w:pPr>
      <w:rPr>
        <w:rFonts w:hint="default"/>
        <w:lang w:val="en-US" w:eastAsia="en-US" w:bidi="ar-SA"/>
      </w:rPr>
    </w:lvl>
    <w:lvl w:ilvl="8" w:tplc="7AEA01B0">
      <w:numFmt w:val="bullet"/>
      <w:lvlText w:val="•"/>
      <w:lvlJc w:val="left"/>
      <w:pPr>
        <w:ind w:left="3761" w:hanging="360"/>
      </w:pPr>
      <w:rPr>
        <w:rFonts w:hint="default"/>
        <w:lang w:val="en-US" w:eastAsia="en-US" w:bidi="ar-SA"/>
      </w:rPr>
    </w:lvl>
  </w:abstractNum>
  <w:abstractNum w:abstractNumId="3" w15:restartNumberingAfterBreak="0">
    <w:nsid w:val="7CF2153C"/>
    <w:multiLevelType w:val="hybridMultilevel"/>
    <w:tmpl w:val="2A2420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EB1"/>
    <w:rsid w:val="000F01A1"/>
    <w:rsid w:val="00183665"/>
    <w:rsid w:val="002623D5"/>
    <w:rsid w:val="003B05E3"/>
    <w:rsid w:val="0048728E"/>
    <w:rsid w:val="005912E9"/>
    <w:rsid w:val="0059632C"/>
    <w:rsid w:val="007939DF"/>
    <w:rsid w:val="007D3D69"/>
    <w:rsid w:val="007F2AA7"/>
    <w:rsid w:val="007F75DE"/>
    <w:rsid w:val="00A9301C"/>
    <w:rsid w:val="00AA08A2"/>
    <w:rsid w:val="00B56CF6"/>
    <w:rsid w:val="00BA5E10"/>
    <w:rsid w:val="00D42CF1"/>
    <w:rsid w:val="00DA2119"/>
    <w:rsid w:val="00EB0EB1"/>
    <w:rsid w:val="00ED54A9"/>
    <w:rsid w:val="00F55808"/>
    <w:rsid w:val="00FB46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1E62D"/>
  <w15:docId w15:val="{8618B2D2-F7C4-4A5F-AAAE-2FC10B79B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71"/>
      <w:ind w:left="1709" w:right="1709"/>
      <w:jc w:val="center"/>
    </w:pPr>
    <w:rPr>
      <w:b/>
      <w:bCs/>
      <w:sz w:val="24"/>
      <w:szCs w:val="24"/>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16"/>
      <w:ind w:left="827"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71765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2</Pages>
  <Words>512</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McKenzie</dc:creator>
  <dc:description/>
  <cp:lastModifiedBy>Debbie Corcoran</cp:lastModifiedBy>
  <cp:revision>9</cp:revision>
  <dcterms:created xsi:type="dcterms:W3CDTF">2024-01-24T16:34:00Z</dcterms:created>
  <dcterms:modified xsi:type="dcterms:W3CDTF">2024-02-27T14:36:00Z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2021-11-05T00:00:00Z</vt:filetime>
  </property>
  <property fmtid="{D5CDD505-2E9C-101B-9397-08002B2CF9AE}" pid="3" name="Creator">
    <vt:lpwstr>Acrobat PDFMaker 19 for Word</vt:lpwstr>
  </property>
  <property fmtid="{D5CDD505-2E9C-101B-9397-08002B2CF9AE}" pid="4" name="LastSaved">
    <vt:filetime>2024-01-24T00:00:00Z</vt:filetime>
  </property>
  <property fmtid="{D5CDD505-2E9C-101B-9397-08002B2CF9AE}" pid="5" name="Producer">
    <vt:lpwstr>Adobe PDF Library 19.21.79</vt:lpwstr>
  </property>
  <property fmtid="{D5CDD505-2E9C-101B-9397-08002B2CF9AE}" pid="6" name="SourceModified">
    <vt:lpwstr>D:20211105112954</vt:lpwstr>
  </property>
</Properties>
</file>