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A2A9E" w14:textId="49121616" w:rsidR="00E85B8C" w:rsidRDefault="00431612" w:rsidP="00526B27">
      <w:pPr>
        <w:pStyle w:val="Heading2"/>
      </w:pPr>
      <w:r>
        <w:t>Nelson and Colne College</w:t>
      </w:r>
      <w:r w:rsidR="00E85B8C">
        <w:t xml:space="preserve"> </w:t>
      </w:r>
      <w:r w:rsidR="00B754E4">
        <w:t>Group</w:t>
      </w:r>
    </w:p>
    <w:p w14:paraId="6EE1B05C" w14:textId="1D50345F" w:rsidR="00E85B8C" w:rsidRDefault="00E85B8C" w:rsidP="00E85B8C">
      <w:pPr>
        <w:pStyle w:val="Heading3"/>
      </w:pPr>
      <w:r>
        <w:t xml:space="preserve">Summary of 2024-25 to 2027-28 access and participation plan  </w:t>
      </w:r>
    </w:p>
    <w:p w14:paraId="1E4D544E" w14:textId="77777777" w:rsidR="006A33F6" w:rsidRDefault="006A33F6" w:rsidP="006A33F6">
      <w:pPr>
        <w:pStyle w:val="Heading4"/>
      </w:pPr>
    </w:p>
    <w:p w14:paraId="6337A5C4" w14:textId="0147106A" w:rsidR="00E85B8C" w:rsidRDefault="00E85B8C" w:rsidP="006A33F6">
      <w:pPr>
        <w:pStyle w:val="Heading4"/>
      </w:pPr>
      <w:r>
        <w:t xml:space="preserve">What is an access and participation plan? </w:t>
      </w:r>
    </w:p>
    <w:p w14:paraId="68DF4337" w14:textId="49436B2C" w:rsidR="00E85B8C" w:rsidRDefault="00E85B8C" w:rsidP="002D3E8C">
      <w:r>
        <w:t xml:space="preserve">An access and participation </w:t>
      </w:r>
      <w:r w:rsidR="00027A0A">
        <w:t xml:space="preserve">plan </w:t>
      </w:r>
      <w:proofErr w:type="gramStart"/>
      <w:r>
        <w:t>sets</w:t>
      </w:r>
      <w:proofErr w:type="gramEnd"/>
      <w:r>
        <w:t xml:space="preserve"> out provisions that will be meaningful and effective in promoting equality of opportunity for underrepresented groups, as determined by the Office for Students. </w:t>
      </w:r>
    </w:p>
    <w:p w14:paraId="58228E37" w14:textId="5BF780B0" w:rsidR="00E85B8C" w:rsidRDefault="00E85B8C" w:rsidP="002D3E8C">
      <w:r>
        <w:t xml:space="preserve">You can see the full access and participation plan for </w:t>
      </w:r>
      <w:r w:rsidR="00431612">
        <w:t>Nelson and Colne College</w:t>
      </w:r>
      <w:r>
        <w:t xml:space="preserve"> </w:t>
      </w:r>
      <w:r w:rsidR="00B754E4">
        <w:t xml:space="preserve">Group </w:t>
      </w:r>
      <w:r>
        <w:t>at</w:t>
      </w:r>
      <w:r w:rsidR="00431612">
        <w:t xml:space="preserve"> </w:t>
      </w:r>
      <w:hyperlink r:id="rId12" w:history="1">
        <w:r w:rsidR="00431612" w:rsidRPr="00202B45">
          <w:rPr>
            <w:rStyle w:val="Hyperlink"/>
            <w:color w:val="2986FF" w:themeColor="accent1" w:themeTint="80"/>
          </w:rPr>
          <w:t>https://www.nelsongroup.ac.uk/about-us/policies-procedures/</w:t>
        </w:r>
      </w:hyperlink>
      <w:r>
        <w:t xml:space="preserve">. </w:t>
      </w:r>
    </w:p>
    <w:p w14:paraId="5B3C0A80" w14:textId="77777777" w:rsidR="001E0DAA" w:rsidRDefault="001E0DAA" w:rsidP="006A33F6">
      <w:pPr>
        <w:pStyle w:val="Heading4"/>
      </w:pPr>
    </w:p>
    <w:p w14:paraId="40B6A9C6" w14:textId="2179DDBB" w:rsidR="00E85B8C" w:rsidRDefault="00E85B8C" w:rsidP="006A33F6">
      <w:pPr>
        <w:pStyle w:val="Heading4"/>
      </w:pPr>
      <w:r>
        <w:t xml:space="preserve">Key points </w:t>
      </w:r>
    </w:p>
    <w:p w14:paraId="5D5D4163" w14:textId="77777777" w:rsidR="00A44C74" w:rsidRDefault="00827DE9" w:rsidP="00202B45">
      <w:r>
        <w:t xml:space="preserve">The purpose of Access and Participation Plans is to promote equality in Higher Education by taking deliberate steps to help students from groups that are underrepresented in English Higher Education to enter appropriate courses, succeed and progress into </w:t>
      </w:r>
      <w:r w:rsidR="00A44C74">
        <w:t>high value employment.</w:t>
      </w:r>
    </w:p>
    <w:p w14:paraId="22AF9CF1" w14:textId="6BE1DB06" w:rsidR="00202B45" w:rsidRPr="00202B45" w:rsidRDefault="00A44C74" w:rsidP="00202B45">
      <w:r>
        <w:t>The Group already outperforms the wider sector in</w:t>
      </w:r>
      <w:r w:rsidR="00B833A8">
        <w:t xml:space="preserve"> </w:t>
      </w:r>
      <w:r>
        <w:t>many areas</w:t>
      </w:r>
      <w:r w:rsidR="00B833A8">
        <w:t xml:space="preserve"> of supporting underrepresented groups.  </w:t>
      </w:r>
      <w:r>
        <w:t xml:space="preserve">It has, however, identified </w:t>
      </w:r>
      <w:r w:rsidR="00B864C4">
        <w:t xml:space="preserve">targeted </w:t>
      </w:r>
      <w:r>
        <w:t xml:space="preserve">areas where it could </w:t>
      </w:r>
      <w:r w:rsidR="00B864C4">
        <w:t>promote Higher Education in general</w:t>
      </w:r>
      <w:r w:rsidR="005A0350">
        <w:t xml:space="preserve"> and further enhance opportunity and success for particular </w:t>
      </w:r>
      <w:r w:rsidR="008E7EB4">
        <w:t xml:space="preserve">groups.  These actions are set out in pages </w:t>
      </w:r>
      <w:r w:rsidR="004D1079">
        <w:t xml:space="preserve">7-28 </w:t>
      </w:r>
      <w:r w:rsidR="008E7EB4">
        <w:t xml:space="preserve">of the plan, and the </w:t>
      </w:r>
      <w:r w:rsidR="00B833A8">
        <w:t>evidence base</w:t>
      </w:r>
      <w:r w:rsidR="008E7EB4">
        <w:t xml:space="preserve"> behind them is set out in Appendix A.</w:t>
      </w:r>
    </w:p>
    <w:p w14:paraId="6F20DCB5" w14:textId="77777777" w:rsidR="008E7EB4" w:rsidRDefault="008E7EB4" w:rsidP="006A33F6">
      <w:pPr>
        <w:pStyle w:val="Heading4"/>
      </w:pPr>
    </w:p>
    <w:p w14:paraId="3B87C5C1" w14:textId="0B4B9F09" w:rsidR="00E85B8C" w:rsidRPr="006A33F6" w:rsidRDefault="00E85B8C" w:rsidP="006A33F6">
      <w:pPr>
        <w:pStyle w:val="Heading4"/>
      </w:pPr>
      <w:r w:rsidRPr="006A33F6">
        <w:t xml:space="preserve">Fees we charge </w:t>
      </w:r>
    </w:p>
    <w:p w14:paraId="2959F8B6" w14:textId="4B5ACA57" w:rsidR="006E1A27" w:rsidRDefault="006E1A27" w:rsidP="002358C3">
      <w:r>
        <w:t xml:space="preserve">The </w:t>
      </w:r>
      <w:r w:rsidR="00B754E4">
        <w:t>Group</w:t>
      </w:r>
      <w:r>
        <w:t xml:space="preserve"> </w:t>
      </w:r>
      <w:r w:rsidR="00B833A8">
        <w:t xml:space="preserve">currently </w:t>
      </w:r>
      <w:r>
        <w:t>charges £9,000 per year for all full-time programmes of regulated Higher Education.  It does not currently offer accelerated or sandwich programmes but should it do so accelerated prog</w:t>
      </w:r>
      <w:r w:rsidR="006A33F6">
        <w:t>r</w:t>
      </w:r>
      <w:r>
        <w:t>ammes would be charged at £10,800 per year and the sandwich year at £1,800.</w:t>
      </w:r>
    </w:p>
    <w:p w14:paraId="3E91533E" w14:textId="453F74F3" w:rsidR="006E1A27" w:rsidRDefault="006A33F6" w:rsidP="002358C3">
      <w:r>
        <w:t>Part-time programmes are charged pro-rat</w:t>
      </w:r>
      <w:r w:rsidR="003C5182">
        <w:t>a</w:t>
      </w:r>
      <w:r>
        <w:t xml:space="preserve"> for the volume of </w:t>
      </w:r>
      <w:r w:rsidR="00B754E4">
        <w:t>study</w:t>
      </w:r>
      <w:r>
        <w:t xml:space="preserve"> undertaken at the same rate per full-time equivalent as full-time programmes.</w:t>
      </w:r>
    </w:p>
    <w:p w14:paraId="5ECDFE12" w14:textId="7FF5F19D" w:rsidR="006A33F6" w:rsidRDefault="006A33F6" w:rsidP="002358C3">
      <w:r>
        <w:t xml:space="preserve">The </w:t>
      </w:r>
      <w:r w:rsidR="00B754E4">
        <w:t>Group</w:t>
      </w:r>
      <w:r>
        <w:t xml:space="preserve"> reserves the right to increase fees annually in line with RPIX (the Retail Price Index excluding mortgage interest), subject to any applicable legal maxima.</w:t>
      </w:r>
    </w:p>
    <w:p w14:paraId="62BA4737" w14:textId="49B2F60C" w:rsidR="00E85B8C" w:rsidRDefault="00E85B8C" w:rsidP="002358C3">
      <w:r>
        <w:t>See page</w:t>
      </w:r>
      <w:r w:rsidR="001E0DAA">
        <w:t xml:space="preserve"> 72 </w:t>
      </w:r>
      <w:r>
        <w:t>of the access and participation plan for more information.</w:t>
      </w:r>
    </w:p>
    <w:p w14:paraId="3245A8A8" w14:textId="77777777" w:rsidR="00DA77A0" w:rsidRDefault="00DA77A0" w:rsidP="006A33F6">
      <w:pPr>
        <w:pStyle w:val="Heading4"/>
      </w:pPr>
    </w:p>
    <w:p w14:paraId="1F4AFB79" w14:textId="73D89A11" w:rsidR="00E85B8C" w:rsidRDefault="00E85B8C" w:rsidP="006A33F6">
      <w:pPr>
        <w:pStyle w:val="Heading4"/>
      </w:pPr>
      <w:r>
        <w:t xml:space="preserve">Financial help available </w:t>
      </w:r>
    </w:p>
    <w:p w14:paraId="579B8678" w14:textId="4747B5F3" w:rsidR="00B754E4" w:rsidRDefault="00B754E4" w:rsidP="00B754E4">
      <w:r>
        <w:t>The Group operate</w:t>
      </w:r>
      <w:r w:rsidR="003C5182">
        <w:t>s</w:t>
      </w:r>
      <w:r>
        <w:t xml:space="preserve"> a Higher Education Support Fund to which students may apply for financial help.  The </w:t>
      </w:r>
      <w:r w:rsidR="00621A3B">
        <w:t xml:space="preserve">fund is open to all students but </w:t>
      </w:r>
      <w:r w:rsidR="003C5182">
        <w:t xml:space="preserve">is </w:t>
      </w:r>
      <w:r w:rsidR="00621A3B">
        <w:t>cash-limited to a fixed proportion of applicable Group income and subject to detailed eligibility criteria.</w:t>
      </w:r>
    </w:p>
    <w:p w14:paraId="1A9E196A" w14:textId="305C485E" w:rsidR="00E85B8C" w:rsidRDefault="00621A3B" w:rsidP="00621A3B">
      <w:r>
        <w:t>An outline of the fund and its eligibility criteria can be found on</w:t>
      </w:r>
      <w:r w:rsidR="00E85B8C">
        <w:t xml:space="preserve"> pages </w:t>
      </w:r>
      <w:r w:rsidR="00B754E4">
        <w:t>31-32</w:t>
      </w:r>
      <w:r w:rsidR="00E85B8C">
        <w:t xml:space="preserve"> of the access and participation plan.</w:t>
      </w:r>
    </w:p>
    <w:p w14:paraId="5A08B947" w14:textId="77777777" w:rsidR="00DA77A0" w:rsidRDefault="00DA77A0" w:rsidP="006A33F6">
      <w:pPr>
        <w:pStyle w:val="Heading4"/>
      </w:pPr>
    </w:p>
    <w:p w14:paraId="3E41C3C9" w14:textId="69E03960" w:rsidR="00E85B8C" w:rsidRDefault="00E85B8C" w:rsidP="006A33F6">
      <w:pPr>
        <w:pStyle w:val="Heading4"/>
      </w:pPr>
      <w:r>
        <w:t xml:space="preserve">Information for students </w:t>
      </w:r>
    </w:p>
    <w:p w14:paraId="61106814" w14:textId="2DB34296" w:rsidR="00E61CD5" w:rsidRDefault="00E61CD5" w:rsidP="00BE4C38">
      <w:r>
        <w:t xml:space="preserve">Details of the Access and Participation Plan </w:t>
      </w:r>
      <w:r w:rsidR="00B754E4">
        <w:t>itself will be published</w:t>
      </w:r>
      <w:r w:rsidR="00BE4C38">
        <w:t xml:space="preserve"> </w:t>
      </w:r>
      <w:r w:rsidR="00B754E4">
        <w:t xml:space="preserve">on the </w:t>
      </w:r>
      <w:r>
        <w:t>Group</w:t>
      </w:r>
      <w:r w:rsidR="00B754E4">
        <w:t>’s</w:t>
      </w:r>
      <w:r>
        <w:t xml:space="preserve"> external websites</w:t>
      </w:r>
      <w:r w:rsidR="00BE4C38">
        <w:t xml:space="preserve">, </w:t>
      </w:r>
      <w:r w:rsidR="00B754E4">
        <w:t>in a</w:t>
      </w:r>
      <w:r>
        <w:t>pplicant literature</w:t>
      </w:r>
      <w:r w:rsidR="00BE4C38">
        <w:t xml:space="preserve">, </w:t>
      </w:r>
      <w:r w:rsidR="00B754E4">
        <w:t>in i</w:t>
      </w:r>
      <w:r>
        <w:t>nduction literature</w:t>
      </w:r>
      <w:r w:rsidR="00BE4C38">
        <w:t xml:space="preserve">, </w:t>
      </w:r>
      <w:r w:rsidR="00B754E4">
        <w:t>on s</w:t>
      </w:r>
      <w:r>
        <w:t>tudent VLE pages</w:t>
      </w:r>
      <w:r w:rsidR="00BE4C38">
        <w:t>, and</w:t>
      </w:r>
      <w:r>
        <w:t xml:space="preserve"> </w:t>
      </w:r>
      <w:r w:rsidR="00B754E4">
        <w:t>in s</w:t>
      </w:r>
      <w:r>
        <w:t>tudent inductions and tutorials</w:t>
      </w:r>
      <w:r w:rsidR="003C5182">
        <w:t xml:space="preserve">.  </w:t>
      </w:r>
      <w:r>
        <w:t xml:space="preserve">Performance on the Plan </w:t>
      </w:r>
      <w:r w:rsidR="00B754E4">
        <w:t>will be shared with</w:t>
      </w:r>
      <w:r w:rsidR="00BE4C38">
        <w:t xml:space="preserve"> </w:t>
      </w:r>
      <w:r w:rsidR="00B754E4">
        <w:t xml:space="preserve">the </w:t>
      </w:r>
      <w:r>
        <w:t>Student Council</w:t>
      </w:r>
      <w:r w:rsidR="00BE4C38">
        <w:t xml:space="preserve"> and </w:t>
      </w:r>
      <w:r w:rsidR="00B754E4">
        <w:t xml:space="preserve">the </w:t>
      </w:r>
      <w:r>
        <w:t>APP Monitoring Team</w:t>
      </w:r>
      <w:r w:rsidR="003C5182">
        <w:t xml:space="preserve">.  </w:t>
      </w:r>
      <w:r>
        <w:t xml:space="preserve">Evaluation and Review of the Plan </w:t>
      </w:r>
      <w:r w:rsidR="00B754E4">
        <w:t xml:space="preserve">will be shared with the </w:t>
      </w:r>
      <w:r>
        <w:t>Student Council</w:t>
      </w:r>
      <w:r w:rsidR="00BE4C38">
        <w:t xml:space="preserve"> and </w:t>
      </w:r>
      <w:r w:rsidR="00B754E4">
        <w:t xml:space="preserve">the </w:t>
      </w:r>
      <w:r>
        <w:t>APP Monitoring Team</w:t>
      </w:r>
    </w:p>
    <w:p w14:paraId="7C00CC69" w14:textId="354D19B6" w:rsidR="00E85B8C" w:rsidRDefault="00E85B8C" w:rsidP="00E85B8C">
      <w:r>
        <w:t xml:space="preserve">See </w:t>
      </w:r>
      <w:r w:rsidR="00E61CD5">
        <w:t>page 31</w:t>
      </w:r>
      <w:r>
        <w:t xml:space="preserve"> of the access and participation plan for more information.</w:t>
      </w:r>
    </w:p>
    <w:p w14:paraId="1A58C39E" w14:textId="77777777" w:rsidR="00DA77A0" w:rsidRDefault="00DA77A0" w:rsidP="006A33F6">
      <w:pPr>
        <w:pStyle w:val="Heading4"/>
      </w:pPr>
    </w:p>
    <w:p w14:paraId="45AEC28B" w14:textId="5ABFEDAF" w:rsidR="00E85B8C" w:rsidRDefault="00E85B8C" w:rsidP="006A33F6">
      <w:pPr>
        <w:pStyle w:val="Heading4"/>
      </w:pPr>
      <w:r>
        <w:t xml:space="preserve">What we are aiming to achieve </w:t>
      </w:r>
    </w:p>
    <w:p w14:paraId="100E3C00" w14:textId="40925935" w:rsidR="008E7EB4" w:rsidRDefault="008E7EB4" w:rsidP="008E7EB4">
      <w:r>
        <w:t xml:space="preserve">The underlying thinking behind our plan is to take actions to maximise </w:t>
      </w:r>
      <w:r w:rsidR="00CC0773">
        <w:t xml:space="preserve">the opportunities available to our local communities and to support students into, through and beyond Higher Education.  The details of the targets we have set ourselves and the reasoning behind them are set out in pages </w:t>
      </w:r>
      <w:r w:rsidR="004D1079">
        <w:t>7</w:t>
      </w:r>
      <w:r w:rsidR="004D1079">
        <w:noBreakHyphen/>
      </w:r>
      <w:r w:rsidR="004D1079">
        <w:t xml:space="preserve">28 </w:t>
      </w:r>
      <w:r w:rsidR="00CC0773">
        <w:t xml:space="preserve">of the plan and </w:t>
      </w:r>
      <w:r w:rsidR="00D22863">
        <w:t xml:space="preserve">are summarised on </w:t>
      </w:r>
      <w:r w:rsidR="009738BC">
        <w:t>page 74.</w:t>
      </w:r>
    </w:p>
    <w:p w14:paraId="6603C14E" w14:textId="77777777" w:rsidR="009738BC" w:rsidRDefault="009738BC" w:rsidP="006A33F6">
      <w:pPr>
        <w:pStyle w:val="Heading4"/>
      </w:pPr>
    </w:p>
    <w:p w14:paraId="6F32C191" w14:textId="391BC705" w:rsidR="00E85B8C" w:rsidRDefault="00E85B8C" w:rsidP="006A33F6">
      <w:pPr>
        <w:pStyle w:val="Heading4"/>
      </w:pPr>
      <w:r>
        <w:t>What we are doing to a</w:t>
      </w:r>
      <w:r w:rsidR="419FC205">
        <w:t>ddress keys risks to equality of opportunity</w:t>
      </w:r>
      <w:r>
        <w:t xml:space="preserve"> </w:t>
      </w:r>
    </w:p>
    <w:p w14:paraId="0938D256" w14:textId="2E0F4260" w:rsidR="00E85B8C" w:rsidRDefault="009738BC" w:rsidP="00E85B8C">
      <w:r>
        <w:t xml:space="preserve">Our plans are set out in detail in </w:t>
      </w:r>
      <w:r w:rsidR="00E85B8C">
        <w:t xml:space="preserve">pages </w:t>
      </w:r>
      <w:r w:rsidR="004D1079">
        <w:t xml:space="preserve">7-28 </w:t>
      </w:r>
      <w:r w:rsidR="00E85B8C">
        <w:t>of the access and participation plan.</w:t>
      </w:r>
    </w:p>
    <w:p w14:paraId="7B50095F" w14:textId="77777777" w:rsidR="00DA77A0" w:rsidRDefault="00DA77A0" w:rsidP="006A33F6">
      <w:pPr>
        <w:pStyle w:val="Heading4"/>
      </w:pPr>
    </w:p>
    <w:p w14:paraId="63E9EE0E" w14:textId="041A2D7F" w:rsidR="00E85B8C" w:rsidRDefault="00E85B8C" w:rsidP="006A33F6">
      <w:pPr>
        <w:pStyle w:val="Heading4"/>
      </w:pPr>
      <w:r>
        <w:t xml:space="preserve">How students can get involved </w:t>
      </w:r>
    </w:p>
    <w:p w14:paraId="205E6D7F" w14:textId="44C285DA" w:rsidR="00E85B8C" w:rsidRDefault="009738BC" w:rsidP="00E85B8C">
      <w:r>
        <w:t xml:space="preserve">The principal way students can get involved in the plan is through the Student Council.  This is made up of representatives from every Higher Education programme.  Students can volunteer to become representatives, or can </w:t>
      </w:r>
      <w:r w:rsidR="00027A0A">
        <w:t>engage with the plan by talking to their programme representative.</w:t>
      </w:r>
    </w:p>
    <w:p w14:paraId="7595E7A4" w14:textId="6C3BCD05" w:rsidR="00027A0A" w:rsidRDefault="00027A0A" w:rsidP="00E85B8C">
      <w:r>
        <w:t xml:space="preserve">There </w:t>
      </w:r>
      <w:r w:rsidR="004D1079">
        <w:t>is</w:t>
      </w:r>
      <w:r>
        <w:t xml:space="preserve"> also </w:t>
      </w:r>
      <w:r w:rsidR="004D1079">
        <w:t xml:space="preserve">an </w:t>
      </w:r>
      <w:r>
        <w:t>opportunit</w:t>
      </w:r>
      <w:r w:rsidR="004D1079">
        <w:t>y</w:t>
      </w:r>
      <w:r>
        <w:t xml:space="preserve"> for a small number of students to engage directly with the monitoring, evaluation and enhancement of the plan by becoming members of a staff-student APP Monitoring Team.</w:t>
      </w:r>
    </w:p>
    <w:p w14:paraId="75D94350" w14:textId="77777777" w:rsidR="00DA77A0" w:rsidRDefault="00DA77A0" w:rsidP="006A33F6">
      <w:pPr>
        <w:pStyle w:val="Heading4"/>
      </w:pPr>
    </w:p>
    <w:p w14:paraId="619B75E1" w14:textId="2F1C54D4" w:rsidR="00E85B8C" w:rsidRDefault="00E85B8C" w:rsidP="006A33F6">
      <w:pPr>
        <w:pStyle w:val="Heading4"/>
      </w:pPr>
      <w:r>
        <w:t xml:space="preserve">Evaluation – how we will measure what we have achieved </w:t>
      </w:r>
    </w:p>
    <w:p w14:paraId="6CEF258D" w14:textId="4FB1117F" w:rsidR="00FD5059" w:rsidRDefault="00FD5059" w:rsidP="00FD5059">
      <w:r>
        <w:t xml:space="preserve">Each of the Group’s planned interventions has an accompanying evaluation strategy by which it will measure the impact of the actions taken over time.  These </w:t>
      </w:r>
      <w:r w:rsidR="00B94404">
        <w:t xml:space="preserve">measures and their evaluation strategies </w:t>
      </w:r>
      <w:r>
        <w:t>are set out in pages 7-</w:t>
      </w:r>
      <w:bookmarkStart w:id="0" w:name="_GoBack"/>
      <w:bookmarkEnd w:id="0"/>
      <w:r w:rsidR="00B94404">
        <w:t>28 of the plan.  The evaluation methods chosen for each intervention aim to gather information to enable the Group to determine the extent to which its actions are having the expected outcomes and to allow the plan to be updated in line with experience.</w:t>
      </w:r>
    </w:p>
    <w:p w14:paraId="2406234A" w14:textId="53707F6C" w:rsidR="00E85B8C" w:rsidRDefault="00E85B8C" w:rsidP="00E85B8C">
      <w:r>
        <w:t xml:space="preserve">See pages </w:t>
      </w:r>
      <w:r w:rsidR="00BE4C38">
        <w:t>29</w:t>
      </w:r>
      <w:r w:rsidR="004D1079">
        <w:t>-</w:t>
      </w:r>
      <w:r w:rsidR="00FD5059">
        <w:t xml:space="preserve">30 </w:t>
      </w:r>
      <w:r>
        <w:t>of the access and participation plan for more information.</w:t>
      </w:r>
    </w:p>
    <w:p w14:paraId="1BCD998C" w14:textId="77777777" w:rsidR="00DA77A0" w:rsidRDefault="00DA77A0" w:rsidP="006A33F6">
      <w:pPr>
        <w:pStyle w:val="Heading4"/>
      </w:pPr>
    </w:p>
    <w:p w14:paraId="1A848C9A" w14:textId="4884701B" w:rsidR="00E85B8C" w:rsidRDefault="00E85B8C" w:rsidP="006A33F6">
      <w:pPr>
        <w:pStyle w:val="Heading4"/>
      </w:pPr>
      <w:r>
        <w:t xml:space="preserve">Contact details for further information </w:t>
      </w:r>
    </w:p>
    <w:p w14:paraId="40636C83" w14:textId="4146AF1D" w:rsidR="00621A3B" w:rsidRDefault="00621A3B" w:rsidP="00DA77A0"/>
    <w:p w14:paraId="4FB8B6FD" w14:textId="6214B038" w:rsidR="00621A3B" w:rsidRDefault="00621A3B" w:rsidP="00621A3B">
      <w:pPr>
        <w:spacing w:after="0"/>
        <w:ind w:left="720"/>
      </w:pPr>
      <w:r>
        <w:t>Dr Steven Wright</w:t>
      </w:r>
    </w:p>
    <w:p w14:paraId="4EB9402A" w14:textId="0ED70327" w:rsidR="00621A3B" w:rsidRDefault="00621A3B" w:rsidP="00621A3B">
      <w:pPr>
        <w:spacing w:after="0"/>
        <w:ind w:left="720"/>
      </w:pPr>
      <w:r>
        <w:t>Director of Academic Standards</w:t>
      </w:r>
    </w:p>
    <w:p w14:paraId="69A0B227" w14:textId="3552590D" w:rsidR="00621A3B" w:rsidRDefault="00621A3B" w:rsidP="00621A3B">
      <w:pPr>
        <w:spacing w:after="0"/>
        <w:ind w:left="720"/>
      </w:pPr>
      <w:r>
        <w:t>Nelson and Colne College Group</w:t>
      </w:r>
    </w:p>
    <w:p w14:paraId="332F0B9C" w14:textId="733142B0" w:rsidR="00621A3B" w:rsidRDefault="00621A3B" w:rsidP="00621A3B">
      <w:pPr>
        <w:spacing w:after="0"/>
        <w:ind w:left="720"/>
      </w:pPr>
      <w:r>
        <w:t>Scotland Road</w:t>
      </w:r>
    </w:p>
    <w:p w14:paraId="43D852CC" w14:textId="32D4F54D" w:rsidR="00621A3B" w:rsidRDefault="00621A3B" w:rsidP="00621A3B">
      <w:pPr>
        <w:spacing w:after="0"/>
        <w:ind w:left="720"/>
      </w:pPr>
      <w:r>
        <w:t>Nelson</w:t>
      </w:r>
    </w:p>
    <w:p w14:paraId="2ED34F62" w14:textId="0E6CAC44" w:rsidR="00621A3B" w:rsidRDefault="00621A3B" w:rsidP="00621A3B">
      <w:pPr>
        <w:spacing w:after="0"/>
        <w:ind w:left="720"/>
      </w:pPr>
      <w:r>
        <w:t>BB9 7YT</w:t>
      </w:r>
    </w:p>
    <w:p w14:paraId="7A195ADB" w14:textId="09896B79" w:rsidR="00621A3B" w:rsidRPr="0050521B" w:rsidRDefault="00621A3B" w:rsidP="00621A3B">
      <w:pPr>
        <w:ind w:left="720"/>
      </w:pPr>
      <w:r>
        <w:t>steve.wright@nelsongroup.ac.uk</w:t>
      </w:r>
    </w:p>
    <w:sectPr w:rsidR="00621A3B" w:rsidRPr="0050521B" w:rsidSect="007906A2">
      <w:footerReference w:type="default" r:id="rId13"/>
      <w:pgSz w:w="11906" w:h="16838" w:code="9"/>
      <w:pgMar w:top="1134" w:right="1134"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DE39E" w14:textId="77777777" w:rsidR="00F20AE2" w:rsidRDefault="00F20AE2" w:rsidP="007906A2">
      <w:pPr>
        <w:spacing w:after="0" w:line="240" w:lineRule="auto"/>
      </w:pPr>
      <w:r>
        <w:separator/>
      </w:r>
    </w:p>
  </w:endnote>
  <w:endnote w:type="continuationSeparator" w:id="0">
    <w:p w14:paraId="67DF5D20" w14:textId="77777777" w:rsidR="00F20AE2" w:rsidRDefault="00F20AE2" w:rsidP="007906A2">
      <w:pPr>
        <w:spacing w:after="0" w:line="240" w:lineRule="auto"/>
      </w:pPr>
      <w:r>
        <w:continuationSeparator/>
      </w:r>
    </w:p>
  </w:endnote>
  <w:endnote w:type="continuationNotice" w:id="1">
    <w:p w14:paraId="6B86D4F0" w14:textId="77777777" w:rsidR="00F20AE2" w:rsidRDefault="00F20A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08E9E" w14:textId="77777777" w:rsidR="000D5586" w:rsidRPr="000D5586" w:rsidRDefault="000D5586" w:rsidP="000D5586">
    <w:pPr>
      <w:pStyle w:val="Footer"/>
    </w:pPr>
    <w:r w:rsidRPr="000D5586">
      <w:fldChar w:fldCharType="begin"/>
    </w:r>
    <w:r w:rsidRPr="000D5586">
      <w:instrText xml:space="preserve"> PAGE   \* MERGEFORMAT </w:instrText>
    </w:r>
    <w:r w:rsidRPr="000D5586">
      <w:fldChar w:fldCharType="separate"/>
    </w:r>
    <w:r w:rsidR="00697283">
      <w:rPr>
        <w:noProof/>
      </w:rPr>
      <w:t>1</w:t>
    </w:r>
    <w:r w:rsidRPr="000D558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2C326" w14:textId="77777777" w:rsidR="00F20AE2" w:rsidRDefault="00F20AE2" w:rsidP="007906A2">
      <w:pPr>
        <w:spacing w:after="0" w:line="240" w:lineRule="auto"/>
      </w:pPr>
      <w:r>
        <w:separator/>
      </w:r>
    </w:p>
  </w:footnote>
  <w:footnote w:type="continuationSeparator" w:id="0">
    <w:p w14:paraId="72278C18" w14:textId="77777777" w:rsidR="00F20AE2" w:rsidRDefault="00F20AE2" w:rsidP="007906A2">
      <w:pPr>
        <w:spacing w:after="0" w:line="240" w:lineRule="auto"/>
      </w:pPr>
      <w:r>
        <w:continuationSeparator/>
      </w:r>
    </w:p>
  </w:footnote>
  <w:footnote w:type="continuationNotice" w:id="1">
    <w:p w14:paraId="2B815251" w14:textId="77777777" w:rsidR="00F20AE2" w:rsidRDefault="00F20AE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A7841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A08C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62C3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3EA5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280F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EA92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C4C0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AAF1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18F1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64BA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22000"/>
    <w:multiLevelType w:val="hybridMultilevel"/>
    <w:tmpl w:val="815AC0C0"/>
    <w:lvl w:ilvl="0" w:tplc="19AC27E2">
      <w:start w:val="1"/>
      <w:numFmt w:val="bullet"/>
      <w:pStyle w:val="Boxedbluebullet"/>
      <w:lvlText w:val=""/>
      <w:lvlJc w:val="left"/>
      <w:pPr>
        <w:ind w:left="1004" w:hanging="360"/>
      </w:pPr>
      <w:rPr>
        <w:rFonts w:ascii="Symbol" w:hAnsi="Symbo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08990C77"/>
    <w:multiLevelType w:val="hybridMultilevel"/>
    <w:tmpl w:val="8AD0C6CE"/>
    <w:lvl w:ilvl="0" w:tplc="ADD42B5E">
      <w:start w:val="1"/>
      <w:numFmt w:val="bullet"/>
      <w:lvlText w:val=""/>
      <w:lvlJc w:val="left"/>
      <w:pPr>
        <w:ind w:left="720" w:hanging="360"/>
      </w:pPr>
      <w:rPr>
        <w:rFonts w:ascii="Symbol" w:hAnsi="Symbol" w:hint="default"/>
        <w:color w:val="auto"/>
      </w:rPr>
    </w:lvl>
    <w:lvl w:ilvl="1" w:tplc="52A88C50">
      <w:start w:val="6"/>
      <w:numFmt w:val="bullet"/>
      <w:pStyle w:val="Bullet2"/>
      <w:lvlText w:val=""/>
      <w:lvlJc w:val="left"/>
      <w:pPr>
        <w:ind w:left="1440" w:hanging="36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EC4757"/>
    <w:multiLevelType w:val="hybridMultilevel"/>
    <w:tmpl w:val="618805EC"/>
    <w:lvl w:ilvl="0" w:tplc="793A4468">
      <w:start w:val="1"/>
      <w:numFmt w:val="decimal"/>
      <w:pStyle w:val="Boxedbluenumbered"/>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2EE42C95"/>
    <w:multiLevelType w:val="hybridMultilevel"/>
    <w:tmpl w:val="B108225C"/>
    <w:lvl w:ilvl="0" w:tplc="ADD42B5E">
      <w:start w:val="1"/>
      <w:numFmt w:val="bullet"/>
      <w:pStyle w:val="Bullet1"/>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61052B"/>
    <w:multiLevelType w:val="multilevel"/>
    <w:tmpl w:val="CB30A5FE"/>
    <w:lvl w:ilvl="0">
      <w:start w:val="1"/>
      <w:numFmt w:val="decimal"/>
      <w:pStyle w:val="Boxedyellownumb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B745D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40166ED"/>
    <w:multiLevelType w:val="hybridMultilevel"/>
    <w:tmpl w:val="68587E2C"/>
    <w:lvl w:ilvl="0" w:tplc="905A6058">
      <w:start w:val="1"/>
      <w:numFmt w:val="decimal"/>
      <w:pStyle w:val="Numberedtext1"/>
      <w:lvlText w:val="%1."/>
      <w:lvlJc w:val="left"/>
      <w:pPr>
        <w:ind w:left="720" w:hanging="360"/>
      </w:pPr>
    </w:lvl>
    <w:lvl w:ilvl="1" w:tplc="F6942CAC">
      <w:start w:val="1"/>
      <w:numFmt w:val="lowerLetter"/>
      <w:pStyle w:val="Numberedtext2"/>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AB6928"/>
    <w:multiLevelType w:val="hybridMultilevel"/>
    <w:tmpl w:val="F45CF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1"/>
  </w:num>
  <w:num w:numId="8">
    <w:abstractNumId w:val="16"/>
  </w:num>
  <w:num w:numId="9">
    <w:abstractNumId w:val="10"/>
  </w:num>
  <w:num w:numId="10">
    <w:abstractNumId w:val="8"/>
  </w:num>
  <w:num w:numId="11">
    <w:abstractNumId w:val="3"/>
  </w:num>
  <w:num w:numId="12">
    <w:abstractNumId w:val="2"/>
  </w:num>
  <w:num w:numId="13">
    <w:abstractNumId w:val="1"/>
  </w:num>
  <w:num w:numId="14">
    <w:abstractNumId w:val="0"/>
  </w:num>
  <w:num w:numId="15">
    <w:abstractNumId w:val="17"/>
  </w:num>
  <w:num w:numId="16">
    <w:abstractNumId w:val="12"/>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UzNzQzNDQzMDQ3MjFV0lEKTi0uzszPAykwqwUA18DcXiwAAAA="/>
  </w:docVars>
  <w:rsids>
    <w:rsidRoot w:val="00E85B8C"/>
    <w:rsid w:val="00027A0A"/>
    <w:rsid w:val="0007321F"/>
    <w:rsid w:val="000B0DE0"/>
    <w:rsid w:val="000D5586"/>
    <w:rsid w:val="000E46A8"/>
    <w:rsid w:val="00121BE6"/>
    <w:rsid w:val="001A42D0"/>
    <w:rsid w:val="001E0DAA"/>
    <w:rsid w:val="001F5CAA"/>
    <w:rsid w:val="00202B45"/>
    <w:rsid w:val="00230F2C"/>
    <w:rsid w:val="002358C3"/>
    <w:rsid w:val="00282F27"/>
    <w:rsid w:val="00283ADA"/>
    <w:rsid w:val="0028644A"/>
    <w:rsid w:val="002D3E8C"/>
    <w:rsid w:val="0034005B"/>
    <w:rsid w:val="00356F9A"/>
    <w:rsid w:val="00365923"/>
    <w:rsid w:val="00383FA9"/>
    <w:rsid w:val="00387013"/>
    <w:rsid w:val="00390F6B"/>
    <w:rsid w:val="003C5182"/>
    <w:rsid w:val="00403183"/>
    <w:rsid w:val="00431612"/>
    <w:rsid w:val="004C31D6"/>
    <w:rsid w:val="004D1079"/>
    <w:rsid w:val="0050521B"/>
    <w:rsid w:val="00512FA6"/>
    <w:rsid w:val="00526B27"/>
    <w:rsid w:val="00567B4E"/>
    <w:rsid w:val="00597785"/>
    <w:rsid w:val="005A0350"/>
    <w:rsid w:val="005A11A8"/>
    <w:rsid w:val="005C23B6"/>
    <w:rsid w:val="005E57D0"/>
    <w:rsid w:val="005F17E7"/>
    <w:rsid w:val="00600763"/>
    <w:rsid w:val="006141A1"/>
    <w:rsid w:val="00621A3B"/>
    <w:rsid w:val="00697283"/>
    <w:rsid w:val="006A33F6"/>
    <w:rsid w:val="006E1A27"/>
    <w:rsid w:val="00711BC5"/>
    <w:rsid w:val="007906A2"/>
    <w:rsid w:val="007C689D"/>
    <w:rsid w:val="008258BD"/>
    <w:rsid w:val="00827DE9"/>
    <w:rsid w:val="00842A8B"/>
    <w:rsid w:val="008447DE"/>
    <w:rsid w:val="008515ED"/>
    <w:rsid w:val="008E7EB4"/>
    <w:rsid w:val="009738BC"/>
    <w:rsid w:val="009827EF"/>
    <w:rsid w:val="009F08E1"/>
    <w:rsid w:val="00A44C74"/>
    <w:rsid w:val="00A70D43"/>
    <w:rsid w:val="00A96715"/>
    <w:rsid w:val="00AA7866"/>
    <w:rsid w:val="00B00DA0"/>
    <w:rsid w:val="00B754E4"/>
    <w:rsid w:val="00B833A8"/>
    <w:rsid w:val="00B864C4"/>
    <w:rsid w:val="00B94404"/>
    <w:rsid w:val="00BD16D7"/>
    <w:rsid w:val="00BE4C38"/>
    <w:rsid w:val="00C139E6"/>
    <w:rsid w:val="00CA0D4B"/>
    <w:rsid w:val="00CC0773"/>
    <w:rsid w:val="00CC634C"/>
    <w:rsid w:val="00D22863"/>
    <w:rsid w:val="00DA77A0"/>
    <w:rsid w:val="00DE2E26"/>
    <w:rsid w:val="00E412E1"/>
    <w:rsid w:val="00E61CD5"/>
    <w:rsid w:val="00E85B8C"/>
    <w:rsid w:val="00F17A70"/>
    <w:rsid w:val="00F20AE2"/>
    <w:rsid w:val="00F64624"/>
    <w:rsid w:val="00F81282"/>
    <w:rsid w:val="00F83F07"/>
    <w:rsid w:val="00F87317"/>
    <w:rsid w:val="00FD5059"/>
    <w:rsid w:val="419FC205"/>
    <w:rsid w:val="510DD861"/>
    <w:rsid w:val="6BC9A3F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B18B0"/>
  <w15:chartTrackingRefBased/>
  <w15:docId w15:val="{2EA77902-6FA1-43E5-8C15-A2EF393A6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5B8C"/>
  </w:style>
  <w:style w:type="paragraph" w:styleId="Heading1">
    <w:name w:val="heading 1"/>
    <w:basedOn w:val="Normal"/>
    <w:next w:val="Normal"/>
    <w:link w:val="Heading1Char"/>
    <w:uiPriority w:val="9"/>
    <w:qFormat/>
    <w:rsid w:val="0050521B"/>
    <w:pPr>
      <w:spacing w:after="240" w:line="300" w:lineRule="atLeast"/>
      <w:outlineLvl w:val="0"/>
    </w:pPr>
    <w:rPr>
      <w:b/>
      <w:color w:val="002554" w:themeColor="text2"/>
      <w:sz w:val="32"/>
      <w:szCs w:val="32"/>
    </w:rPr>
  </w:style>
  <w:style w:type="paragraph" w:styleId="Heading2">
    <w:name w:val="heading 2"/>
    <w:basedOn w:val="Heading1"/>
    <w:next w:val="Normal"/>
    <w:link w:val="Heading2Char"/>
    <w:uiPriority w:val="9"/>
    <w:unhideWhenUsed/>
    <w:qFormat/>
    <w:rsid w:val="0050521B"/>
    <w:pPr>
      <w:outlineLvl w:val="1"/>
    </w:pPr>
    <w:rPr>
      <w:sz w:val="28"/>
      <w:szCs w:val="28"/>
    </w:rPr>
  </w:style>
  <w:style w:type="paragraph" w:styleId="Heading3">
    <w:name w:val="heading 3"/>
    <w:basedOn w:val="BodyText"/>
    <w:next w:val="Normal"/>
    <w:link w:val="Heading3Char"/>
    <w:uiPriority w:val="9"/>
    <w:unhideWhenUsed/>
    <w:qFormat/>
    <w:rsid w:val="007906A2"/>
    <w:pPr>
      <w:spacing w:before="240" w:after="120" w:line="240" w:lineRule="auto"/>
      <w:outlineLvl w:val="2"/>
    </w:pPr>
    <w:rPr>
      <w:b/>
      <w:color w:val="002554" w:themeColor="text2"/>
      <w:sz w:val="24"/>
      <w:szCs w:val="24"/>
    </w:rPr>
  </w:style>
  <w:style w:type="paragraph" w:styleId="Heading4">
    <w:name w:val="heading 4"/>
    <w:basedOn w:val="Heading5"/>
    <w:next w:val="Normal"/>
    <w:link w:val="Heading4Char"/>
    <w:uiPriority w:val="9"/>
    <w:unhideWhenUsed/>
    <w:qFormat/>
    <w:rsid w:val="006A33F6"/>
    <w:pPr>
      <w:outlineLvl w:val="3"/>
    </w:pPr>
    <w:rPr>
      <w:b/>
      <w:color w:val="auto"/>
    </w:rPr>
  </w:style>
  <w:style w:type="paragraph" w:styleId="Heading5">
    <w:name w:val="heading 5"/>
    <w:basedOn w:val="Heading6"/>
    <w:next w:val="Normal"/>
    <w:link w:val="Heading5Char"/>
    <w:uiPriority w:val="9"/>
    <w:unhideWhenUsed/>
    <w:qFormat/>
    <w:rsid w:val="0050521B"/>
    <w:pPr>
      <w:outlineLvl w:val="4"/>
    </w:pPr>
  </w:style>
  <w:style w:type="paragraph" w:styleId="Heading6">
    <w:name w:val="heading 6"/>
    <w:basedOn w:val="Normal"/>
    <w:next w:val="Normal"/>
    <w:link w:val="Heading6Char"/>
    <w:uiPriority w:val="9"/>
    <w:unhideWhenUsed/>
    <w:qFormat/>
    <w:rsid w:val="00AA7866"/>
    <w:pPr>
      <w:keepNext/>
      <w:keepLines/>
      <w:spacing w:before="40" w:after="0"/>
      <w:outlineLvl w:val="5"/>
    </w:pPr>
    <w:rPr>
      <w:rFonts w:asciiTheme="majorHAnsi" w:eastAsiaTheme="majorEastAsia" w:hAnsiTheme="majorHAnsi" w:cstheme="majorBidi"/>
      <w:color w:val="001229" w:themeColor="accent1" w:themeShade="7F"/>
    </w:rPr>
  </w:style>
  <w:style w:type="paragraph" w:styleId="Heading7">
    <w:name w:val="heading 7"/>
    <w:basedOn w:val="Heading8"/>
    <w:next w:val="Normal"/>
    <w:link w:val="Heading7Char"/>
    <w:uiPriority w:val="9"/>
    <w:unhideWhenUsed/>
    <w:qFormat/>
    <w:rsid w:val="0050521B"/>
    <w:pPr>
      <w:outlineLvl w:val="6"/>
    </w:pPr>
  </w:style>
  <w:style w:type="paragraph" w:styleId="Heading8">
    <w:name w:val="heading 8"/>
    <w:basedOn w:val="Normal"/>
    <w:next w:val="Normal"/>
    <w:link w:val="Heading8Char"/>
    <w:uiPriority w:val="9"/>
    <w:unhideWhenUsed/>
    <w:qFormat/>
    <w:rsid w:val="00DE2E2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7906A2"/>
    <w:pPr>
      <w:spacing w:after="240" w:line="300" w:lineRule="atLeast"/>
    </w:pPr>
  </w:style>
  <w:style w:type="character" w:customStyle="1" w:styleId="BodyTextChar">
    <w:name w:val="Body Text Char"/>
    <w:basedOn w:val="DefaultParagraphFont"/>
    <w:link w:val="BodyText"/>
    <w:uiPriority w:val="99"/>
    <w:rsid w:val="007906A2"/>
  </w:style>
  <w:style w:type="character" w:customStyle="1" w:styleId="Heading1Char">
    <w:name w:val="Heading 1 Char"/>
    <w:basedOn w:val="DefaultParagraphFont"/>
    <w:link w:val="Heading1"/>
    <w:uiPriority w:val="9"/>
    <w:rsid w:val="0050521B"/>
    <w:rPr>
      <w:b/>
      <w:color w:val="002554" w:themeColor="text2"/>
      <w:sz w:val="32"/>
      <w:szCs w:val="32"/>
    </w:rPr>
  </w:style>
  <w:style w:type="character" w:customStyle="1" w:styleId="Heading2Char">
    <w:name w:val="Heading 2 Char"/>
    <w:basedOn w:val="DefaultParagraphFont"/>
    <w:link w:val="Heading2"/>
    <w:uiPriority w:val="9"/>
    <w:rsid w:val="0050521B"/>
    <w:rPr>
      <w:b/>
      <w:color w:val="002554" w:themeColor="text2"/>
      <w:sz w:val="28"/>
      <w:szCs w:val="28"/>
    </w:rPr>
  </w:style>
  <w:style w:type="character" w:customStyle="1" w:styleId="Heading3Char">
    <w:name w:val="Heading 3 Char"/>
    <w:basedOn w:val="DefaultParagraphFont"/>
    <w:link w:val="Heading3"/>
    <w:uiPriority w:val="9"/>
    <w:rsid w:val="007906A2"/>
    <w:rPr>
      <w:b/>
      <w:color w:val="002554" w:themeColor="text2"/>
      <w:sz w:val="24"/>
      <w:szCs w:val="24"/>
    </w:rPr>
  </w:style>
  <w:style w:type="paragraph" w:styleId="BodyTextIndent">
    <w:name w:val="Body Text Indent"/>
    <w:basedOn w:val="Normal"/>
    <w:link w:val="BodyTextIndentChar"/>
    <w:uiPriority w:val="99"/>
    <w:unhideWhenUsed/>
    <w:qFormat/>
    <w:rsid w:val="007906A2"/>
    <w:pPr>
      <w:spacing w:after="240" w:line="300" w:lineRule="atLeast"/>
      <w:ind w:left="284"/>
    </w:pPr>
  </w:style>
  <w:style w:type="character" w:customStyle="1" w:styleId="BodyTextIndentChar">
    <w:name w:val="Body Text Indent Char"/>
    <w:basedOn w:val="DefaultParagraphFont"/>
    <w:link w:val="BodyTextIndent"/>
    <w:uiPriority w:val="99"/>
    <w:rsid w:val="007906A2"/>
  </w:style>
  <w:style w:type="paragraph" w:customStyle="1" w:styleId="Bullet1">
    <w:name w:val="Bullet 1"/>
    <w:basedOn w:val="Normal"/>
    <w:qFormat/>
    <w:rsid w:val="00F83F07"/>
    <w:pPr>
      <w:numPr>
        <w:numId w:val="6"/>
      </w:numPr>
      <w:spacing w:after="240" w:line="300" w:lineRule="atLeast"/>
      <w:ind w:left="357" w:hanging="357"/>
    </w:pPr>
  </w:style>
  <w:style w:type="paragraph" w:customStyle="1" w:styleId="Bullet2">
    <w:name w:val="Bullet 2"/>
    <w:basedOn w:val="Normal"/>
    <w:qFormat/>
    <w:rsid w:val="00F83F07"/>
    <w:pPr>
      <w:numPr>
        <w:ilvl w:val="1"/>
        <w:numId w:val="7"/>
      </w:numPr>
      <w:spacing w:after="240" w:line="300" w:lineRule="atLeast"/>
      <w:ind w:left="714" w:hanging="357"/>
    </w:pPr>
  </w:style>
  <w:style w:type="paragraph" w:customStyle="1" w:styleId="Numberedtext1">
    <w:name w:val="Numbered text 1"/>
    <w:basedOn w:val="Normal"/>
    <w:qFormat/>
    <w:rsid w:val="00F83F07"/>
    <w:pPr>
      <w:numPr>
        <w:numId w:val="8"/>
      </w:numPr>
      <w:spacing w:after="240" w:line="300" w:lineRule="atLeast"/>
      <w:ind w:left="357" w:hanging="357"/>
    </w:pPr>
  </w:style>
  <w:style w:type="paragraph" w:customStyle="1" w:styleId="Numberedtext2">
    <w:name w:val="Numbered text 2"/>
    <w:basedOn w:val="Normal"/>
    <w:qFormat/>
    <w:rsid w:val="00F83F07"/>
    <w:pPr>
      <w:numPr>
        <w:ilvl w:val="1"/>
        <w:numId w:val="8"/>
      </w:numPr>
      <w:spacing w:after="240" w:line="300" w:lineRule="atLeast"/>
      <w:ind w:left="714" w:hanging="357"/>
    </w:pPr>
  </w:style>
  <w:style w:type="paragraph" w:styleId="FootnoteText">
    <w:name w:val="footnote text"/>
    <w:basedOn w:val="Normal"/>
    <w:link w:val="FootnoteTextChar"/>
    <w:uiPriority w:val="99"/>
    <w:semiHidden/>
    <w:unhideWhenUsed/>
    <w:rsid w:val="007906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06A2"/>
    <w:rPr>
      <w:sz w:val="20"/>
      <w:szCs w:val="20"/>
    </w:rPr>
  </w:style>
  <w:style w:type="character" w:styleId="FootnoteReference">
    <w:name w:val="footnote reference"/>
    <w:basedOn w:val="DefaultParagraphFont"/>
    <w:uiPriority w:val="99"/>
    <w:semiHidden/>
    <w:unhideWhenUsed/>
    <w:rsid w:val="007906A2"/>
    <w:rPr>
      <w:vertAlign w:val="superscript"/>
    </w:rPr>
  </w:style>
  <w:style w:type="paragraph" w:customStyle="1" w:styleId="Boxedblueheading">
    <w:name w:val="Boxed blue heading"/>
    <w:basedOn w:val="Normal"/>
    <w:qFormat/>
    <w:rsid w:val="007906A2"/>
    <w:p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atLeast"/>
      <w:ind w:left="284" w:right="284"/>
    </w:pPr>
    <w:rPr>
      <w:b/>
    </w:rPr>
  </w:style>
  <w:style w:type="paragraph" w:customStyle="1" w:styleId="Boxedbluetext">
    <w:name w:val="Boxed blue text"/>
    <w:basedOn w:val="Normal"/>
    <w:qFormat/>
    <w:rsid w:val="007906A2"/>
    <w:p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atLeast"/>
      <w:ind w:left="284" w:right="284"/>
    </w:pPr>
  </w:style>
  <w:style w:type="paragraph" w:customStyle="1" w:styleId="Boxedbluebullet">
    <w:name w:val="Boxed blue bullet"/>
    <w:basedOn w:val="Normal"/>
    <w:qFormat/>
    <w:rsid w:val="00F83F07"/>
    <w:pPr>
      <w:numPr>
        <w:numId w:val="9"/>
      </w:num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atLeast"/>
      <w:ind w:left="641" w:right="284" w:hanging="357"/>
    </w:pPr>
  </w:style>
  <w:style w:type="paragraph" w:customStyle="1" w:styleId="Boxedyellowheading">
    <w:name w:val="Boxed yellow heading"/>
    <w:basedOn w:val="Boxedblueheading"/>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paragraph" w:customStyle="1" w:styleId="Boxedyellowtext">
    <w:name w:val="Boxed yellow text"/>
    <w:basedOn w:val="Boxedbluetext"/>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paragraph" w:customStyle="1" w:styleId="Boxedyellowbullet">
    <w:name w:val="Boxed yellow bullet"/>
    <w:basedOn w:val="Boxedbluebullet"/>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table" w:styleId="TableGrid">
    <w:name w:val="Table Grid"/>
    <w:basedOn w:val="TableNormal"/>
    <w:uiPriority w:val="39"/>
    <w:rsid w:val="00790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7906A2"/>
    <w:pPr>
      <w:spacing w:after="0" w:line="240" w:lineRule="auto"/>
    </w:pPr>
    <w:tblPr>
      <w:tblStyleRowBandSize w:val="1"/>
      <w:tblStyleColBandSize w:val="1"/>
      <w:tblBorders>
        <w:top w:val="single" w:sz="4" w:space="0" w:color="002554" w:themeColor="accent1"/>
        <w:left w:val="single" w:sz="4" w:space="0" w:color="002554" w:themeColor="accent1"/>
        <w:bottom w:val="single" w:sz="4" w:space="0" w:color="002554" w:themeColor="accent1"/>
        <w:right w:val="single" w:sz="4" w:space="0" w:color="002554" w:themeColor="accent1"/>
      </w:tblBorders>
    </w:tblPr>
    <w:tblStylePr w:type="firstRow">
      <w:rPr>
        <w:b/>
        <w:bCs/>
        <w:color w:val="FFFFFF" w:themeColor="background1"/>
      </w:rPr>
      <w:tblPr/>
      <w:tcPr>
        <w:shd w:val="clear" w:color="auto" w:fill="002554" w:themeFill="accent1"/>
      </w:tcPr>
    </w:tblStylePr>
    <w:tblStylePr w:type="lastRow">
      <w:rPr>
        <w:b/>
        <w:bCs/>
      </w:rPr>
      <w:tblPr/>
      <w:tcPr>
        <w:tcBorders>
          <w:top w:val="double" w:sz="4" w:space="0" w:color="00255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554" w:themeColor="accent1"/>
          <w:right w:val="single" w:sz="4" w:space="0" w:color="002554" w:themeColor="accent1"/>
        </w:tcBorders>
      </w:tcPr>
    </w:tblStylePr>
    <w:tblStylePr w:type="band1Horz">
      <w:tblPr/>
      <w:tcPr>
        <w:tcBorders>
          <w:top w:val="single" w:sz="4" w:space="0" w:color="002554" w:themeColor="accent1"/>
          <w:bottom w:val="single" w:sz="4" w:space="0" w:color="00255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554" w:themeColor="accent1"/>
          <w:left w:val="nil"/>
        </w:tcBorders>
      </w:tcPr>
    </w:tblStylePr>
    <w:tblStylePr w:type="swCell">
      <w:tblPr/>
      <w:tcPr>
        <w:tcBorders>
          <w:top w:val="double" w:sz="4" w:space="0" w:color="002554" w:themeColor="accent1"/>
          <w:right w:val="nil"/>
        </w:tcBorders>
      </w:tcPr>
    </w:tblStylePr>
  </w:style>
  <w:style w:type="table" w:styleId="ListTable3-Accent3">
    <w:name w:val="List Table 3 Accent 3"/>
    <w:basedOn w:val="TableNormal"/>
    <w:uiPriority w:val="48"/>
    <w:rsid w:val="007906A2"/>
    <w:pPr>
      <w:spacing w:after="0" w:line="240" w:lineRule="auto"/>
    </w:pPr>
    <w:tblPr>
      <w:tblStyleRowBandSize w:val="1"/>
      <w:tblStyleColBandSize w:val="1"/>
      <w:tblBorders>
        <w:top w:val="single" w:sz="4" w:space="0" w:color="002554" w:themeColor="accent3"/>
        <w:left w:val="single" w:sz="4" w:space="0" w:color="002554" w:themeColor="accent3"/>
        <w:bottom w:val="single" w:sz="4" w:space="0" w:color="002554" w:themeColor="accent3"/>
        <w:right w:val="single" w:sz="4" w:space="0" w:color="002554" w:themeColor="accent3"/>
      </w:tblBorders>
    </w:tblPr>
    <w:tblStylePr w:type="firstRow">
      <w:rPr>
        <w:b/>
        <w:bCs/>
        <w:color w:val="FFFFFF" w:themeColor="background1"/>
      </w:rPr>
      <w:tblPr/>
      <w:tcPr>
        <w:shd w:val="clear" w:color="auto" w:fill="002554" w:themeFill="accent3"/>
      </w:tcPr>
    </w:tblStylePr>
    <w:tblStylePr w:type="lastRow">
      <w:rPr>
        <w:b/>
        <w:bCs/>
      </w:rPr>
      <w:tblPr/>
      <w:tcPr>
        <w:tcBorders>
          <w:top w:val="double" w:sz="4" w:space="0" w:color="00255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554" w:themeColor="accent3"/>
          <w:right w:val="single" w:sz="4" w:space="0" w:color="002554" w:themeColor="accent3"/>
        </w:tcBorders>
      </w:tcPr>
    </w:tblStylePr>
    <w:tblStylePr w:type="band1Horz">
      <w:tblPr/>
      <w:tcPr>
        <w:tcBorders>
          <w:top w:val="single" w:sz="4" w:space="0" w:color="002554" w:themeColor="accent3"/>
          <w:bottom w:val="single" w:sz="4" w:space="0" w:color="00255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554" w:themeColor="accent3"/>
          <w:left w:val="nil"/>
        </w:tcBorders>
      </w:tcPr>
    </w:tblStylePr>
    <w:tblStylePr w:type="swCell">
      <w:tblPr/>
      <w:tcPr>
        <w:tcBorders>
          <w:top w:val="double" w:sz="4" w:space="0" w:color="002554" w:themeColor="accent3"/>
          <w:right w:val="nil"/>
        </w:tcBorders>
      </w:tcPr>
    </w:tblStylePr>
  </w:style>
  <w:style w:type="paragraph" w:customStyle="1" w:styleId="Headline">
    <w:name w:val="Headline"/>
    <w:basedOn w:val="Heading1"/>
    <w:qFormat/>
    <w:rsid w:val="00230F2C"/>
    <w:rPr>
      <w:sz w:val="40"/>
      <w:szCs w:val="40"/>
    </w:rPr>
  </w:style>
  <w:style w:type="paragraph" w:customStyle="1" w:styleId="TH">
    <w:name w:val="TH"/>
    <w:basedOn w:val="Normal"/>
    <w:qFormat/>
    <w:rsid w:val="00230F2C"/>
    <w:pPr>
      <w:spacing w:before="60" w:after="60" w:line="240" w:lineRule="auto"/>
    </w:pPr>
    <w:rPr>
      <w:bCs/>
      <w:color w:val="FFFFFF" w:themeColor="background1"/>
    </w:rPr>
  </w:style>
  <w:style w:type="paragraph" w:customStyle="1" w:styleId="TD">
    <w:name w:val="TD"/>
    <w:basedOn w:val="Normal"/>
    <w:qFormat/>
    <w:rsid w:val="00230F2C"/>
    <w:pPr>
      <w:spacing w:before="60" w:after="60" w:line="240" w:lineRule="auto"/>
    </w:pPr>
  </w:style>
  <w:style w:type="paragraph" w:styleId="Header">
    <w:name w:val="header"/>
    <w:basedOn w:val="Normal"/>
    <w:link w:val="HeaderChar"/>
    <w:uiPriority w:val="99"/>
    <w:unhideWhenUsed/>
    <w:qFormat/>
    <w:rsid w:val="000D55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586"/>
  </w:style>
  <w:style w:type="paragraph" w:styleId="Footer">
    <w:name w:val="footer"/>
    <w:basedOn w:val="Normal"/>
    <w:link w:val="FooterChar"/>
    <w:uiPriority w:val="99"/>
    <w:unhideWhenUsed/>
    <w:qFormat/>
    <w:rsid w:val="000D5586"/>
    <w:pPr>
      <w:tabs>
        <w:tab w:val="center" w:pos="4513"/>
        <w:tab w:val="right" w:pos="9026"/>
      </w:tabs>
      <w:spacing w:after="0" w:line="240" w:lineRule="auto"/>
      <w:jc w:val="right"/>
    </w:pPr>
    <w:rPr>
      <w:sz w:val="20"/>
      <w:szCs w:val="20"/>
    </w:rPr>
  </w:style>
  <w:style w:type="character" w:customStyle="1" w:styleId="FooterChar">
    <w:name w:val="Footer Char"/>
    <w:basedOn w:val="DefaultParagraphFont"/>
    <w:link w:val="Footer"/>
    <w:uiPriority w:val="99"/>
    <w:rsid w:val="000D5586"/>
    <w:rPr>
      <w:sz w:val="20"/>
      <w:szCs w:val="20"/>
    </w:rPr>
  </w:style>
  <w:style w:type="paragraph" w:styleId="NoSpacing">
    <w:name w:val="No Spacing"/>
    <w:uiPriority w:val="1"/>
    <w:qFormat/>
    <w:rsid w:val="000D5586"/>
    <w:pPr>
      <w:spacing w:after="0" w:line="240" w:lineRule="auto"/>
    </w:pPr>
  </w:style>
  <w:style w:type="paragraph" w:styleId="TOCHeading">
    <w:name w:val="TOC Heading"/>
    <w:basedOn w:val="Heading1"/>
    <w:next w:val="Normal"/>
    <w:uiPriority w:val="39"/>
    <w:unhideWhenUsed/>
    <w:qFormat/>
    <w:rsid w:val="00B00DA0"/>
    <w:pPr>
      <w:keepNext/>
      <w:keepLines/>
      <w:spacing w:after="0" w:line="259" w:lineRule="auto"/>
      <w:outlineLvl w:val="9"/>
    </w:pPr>
    <w:rPr>
      <w:rFonts w:asciiTheme="majorHAnsi" w:eastAsiaTheme="majorEastAsia" w:hAnsiTheme="majorHAnsi" w:cstheme="majorBidi"/>
      <w:color w:val="001B3E" w:themeColor="accent1" w:themeShade="BF"/>
      <w:lang w:val="en-US"/>
    </w:rPr>
  </w:style>
  <w:style w:type="paragraph" w:styleId="TOC1">
    <w:name w:val="toc 1"/>
    <w:basedOn w:val="Normal"/>
    <w:next w:val="Normal"/>
    <w:autoRedefine/>
    <w:uiPriority w:val="39"/>
    <w:unhideWhenUsed/>
    <w:qFormat/>
    <w:rsid w:val="00B00DA0"/>
    <w:pPr>
      <w:tabs>
        <w:tab w:val="right" w:leader="dot" w:pos="9628"/>
      </w:tabs>
      <w:spacing w:before="240" w:after="0" w:line="240" w:lineRule="auto"/>
    </w:pPr>
    <w:rPr>
      <w:b/>
    </w:rPr>
  </w:style>
  <w:style w:type="paragraph" w:styleId="TOC2">
    <w:name w:val="toc 2"/>
    <w:basedOn w:val="Normal"/>
    <w:next w:val="Normal"/>
    <w:autoRedefine/>
    <w:uiPriority w:val="39"/>
    <w:unhideWhenUsed/>
    <w:qFormat/>
    <w:rsid w:val="00B00DA0"/>
    <w:pPr>
      <w:tabs>
        <w:tab w:val="right" w:leader="dot" w:pos="9628"/>
      </w:tabs>
      <w:spacing w:after="0" w:line="240" w:lineRule="auto"/>
    </w:pPr>
    <w:rPr>
      <w:noProof/>
    </w:rPr>
  </w:style>
  <w:style w:type="paragraph" w:styleId="ListParagraph">
    <w:name w:val="List Paragraph"/>
    <w:basedOn w:val="Normal"/>
    <w:uiPriority w:val="34"/>
    <w:rsid w:val="004C31D6"/>
    <w:pPr>
      <w:ind w:left="720"/>
      <w:contextualSpacing/>
    </w:pPr>
  </w:style>
  <w:style w:type="paragraph" w:customStyle="1" w:styleId="Boxedbluenumbered">
    <w:name w:val="Boxed blue numbered"/>
    <w:basedOn w:val="Boxedbluetext"/>
    <w:qFormat/>
    <w:rsid w:val="004C31D6"/>
    <w:pPr>
      <w:numPr>
        <w:numId w:val="16"/>
      </w:numPr>
      <w:ind w:left="641" w:hanging="357"/>
    </w:pPr>
  </w:style>
  <w:style w:type="paragraph" w:customStyle="1" w:styleId="Boxedyellownumber">
    <w:name w:val="Boxed yellow number"/>
    <w:basedOn w:val="Boxedyellowbullet"/>
    <w:qFormat/>
    <w:rsid w:val="004C31D6"/>
    <w:pPr>
      <w:numPr>
        <w:numId w:val="18"/>
      </w:numPr>
      <w:ind w:left="641" w:hanging="357"/>
    </w:pPr>
  </w:style>
  <w:style w:type="character" w:customStyle="1" w:styleId="Heading4Char">
    <w:name w:val="Heading 4 Char"/>
    <w:basedOn w:val="DefaultParagraphFont"/>
    <w:link w:val="Heading4"/>
    <w:uiPriority w:val="9"/>
    <w:rsid w:val="006A33F6"/>
    <w:rPr>
      <w:rFonts w:asciiTheme="majorHAnsi" w:eastAsiaTheme="majorEastAsia" w:hAnsiTheme="majorHAnsi" w:cstheme="majorBidi"/>
      <w:b/>
    </w:rPr>
  </w:style>
  <w:style w:type="character" w:customStyle="1" w:styleId="Heading5Char">
    <w:name w:val="Heading 5 Char"/>
    <w:basedOn w:val="DefaultParagraphFont"/>
    <w:link w:val="Heading5"/>
    <w:uiPriority w:val="9"/>
    <w:rsid w:val="0050521B"/>
    <w:rPr>
      <w:rFonts w:asciiTheme="majorHAnsi" w:eastAsiaTheme="majorEastAsia" w:hAnsiTheme="majorHAnsi" w:cstheme="majorBidi"/>
      <w:color w:val="001229" w:themeColor="accent1" w:themeShade="7F"/>
    </w:rPr>
  </w:style>
  <w:style w:type="character" w:customStyle="1" w:styleId="Heading6Char">
    <w:name w:val="Heading 6 Char"/>
    <w:basedOn w:val="DefaultParagraphFont"/>
    <w:link w:val="Heading6"/>
    <w:uiPriority w:val="9"/>
    <w:rsid w:val="00AA7866"/>
    <w:rPr>
      <w:rFonts w:asciiTheme="majorHAnsi" w:eastAsiaTheme="majorEastAsia" w:hAnsiTheme="majorHAnsi" w:cstheme="majorBidi"/>
      <w:color w:val="001229" w:themeColor="accent1" w:themeShade="7F"/>
    </w:rPr>
  </w:style>
  <w:style w:type="character" w:customStyle="1" w:styleId="Heading7Char">
    <w:name w:val="Heading 7 Char"/>
    <w:basedOn w:val="DefaultParagraphFont"/>
    <w:link w:val="Heading7"/>
    <w:uiPriority w:val="9"/>
    <w:rsid w:val="0050521B"/>
    <w:rPr>
      <w:rFonts w:asciiTheme="majorHAnsi" w:eastAsiaTheme="majorEastAsia" w:hAnsiTheme="majorHAnsi" w:cstheme="majorBidi"/>
      <w:color w:val="272727" w:themeColor="text1" w:themeTint="D8"/>
      <w:sz w:val="21"/>
      <w:szCs w:val="21"/>
    </w:rPr>
  </w:style>
  <w:style w:type="character" w:customStyle="1" w:styleId="Heading8Char">
    <w:name w:val="Heading 8 Char"/>
    <w:basedOn w:val="DefaultParagraphFont"/>
    <w:link w:val="Heading8"/>
    <w:uiPriority w:val="9"/>
    <w:rsid w:val="00DE2E26"/>
    <w:rPr>
      <w:rFonts w:asciiTheme="majorHAnsi" w:eastAsiaTheme="majorEastAsia" w:hAnsiTheme="majorHAnsi" w:cstheme="majorBidi"/>
      <w:color w:val="272727" w:themeColor="text1" w:themeTint="D8"/>
      <w:sz w:val="21"/>
      <w:szCs w:val="21"/>
    </w:rPr>
  </w:style>
  <w:style w:type="paragraph" w:styleId="Revision">
    <w:name w:val="Revision"/>
    <w:hidden/>
    <w:uiPriority w:val="99"/>
    <w:semiHidden/>
    <w:rsid w:val="00CA0D4B"/>
    <w:pPr>
      <w:spacing w:after="0" w:line="240" w:lineRule="auto"/>
    </w:pPr>
  </w:style>
  <w:style w:type="character" w:styleId="CommentReference">
    <w:name w:val="annotation reference"/>
    <w:basedOn w:val="DefaultParagraphFont"/>
    <w:uiPriority w:val="99"/>
    <w:semiHidden/>
    <w:unhideWhenUsed/>
    <w:rsid w:val="00F87317"/>
    <w:rPr>
      <w:sz w:val="16"/>
      <w:szCs w:val="16"/>
    </w:rPr>
  </w:style>
  <w:style w:type="paragraph" w:styleId="CommentText">
    <w:name w:val="annotation text"/>
    <w:basedOn w:val="Normal"/>
    <w:link w:val="CommentTextChar"/>
    <w:uiPriority w:val="99"/>
    <w:unhideWhenUsed/>
    <w:rsid w:val="00F87317"/>
    <w:pPr>
      <w:spacing w:line="240" w:lineRule="auto"/>
    </w:pPr>
    <w:rPr>
      <w:sz w:val="20"/>
      <w:szCs w:val="20"/>
    </w:rPr>
  </w:style>
  <w:style w:type="character" w:customStyle="1" w:styleId="CommentTextChar">
    <w:name w:val="Comment Text Char"/>
    <w:basedOn w:val="DefaultParagraphFont"/>
    <w:link w:val="CommentText"/>
    <w:uiPriority w:val="99"/>
    <w:rsid w:val="00F87317"/>
    <w:rPr>
      <w:sz w:val="20"/>
      <w:szCs w:val="20"/>
    </w:rPr>
  </w:style>
  <w:style w:type="paragraph" w:styleId="CommentSubject">
    <w:name w:val="annotation subject"/>
    <w:basedOn w:val="CommentText"/>
    <w:next w:val="CommentText"/>
    <w:link w:val="CommentSubjectChar"/>
    <w:uiPriority w:val="99"/>
    <w:semiHidden/>
    <w:unhideWhenUsed/>
    <w:rsid w:val="00F87317"/>
    <w:rPr>
      <w:b/>
      <w:bCs/>
    </w:rPr>
  </w:style>
  <w:style w:type="character" w:customStyle="1" w:styleId="CommentSubjectChar">
    <w:name w:val="Comment Subject Char"/>
    <w:basedOn w:val="CommentTextChar"/>
    <w:link w:val="CommentSubject"/>
    <w:uiPriority w:val="99"/>
    <w:semiHidden/>
    <w:rsid w:val="00F87317"/>
    <w:rPr>
      <w:b/>
      <w:bCs/>
      <w:sz w:val="20"/>
      <w:szCs w:val="20"/>
    </w:rPr>
  </w:style>
  <w:style w:type="character" w:styleId="Hyperlink">
    <w:name w:val="Hyperlink"/>
    <w:basedOn w:val="DefaultParagraphFont"/>
    <w:uiPriority w:val="99"/>
    <w:unhideWhenUsed/>
    <w:rsid w:val="00431612"/>
    <w:rPr>
      <w:color w:val="F1B434" w:themeColor="hyperlink"/>
      <w:u w:val="single"/>
    </w:rPr>
  </w:style>
  <w:style w:type="character" w:styleId="UnresolvedMention">
    <w:name w:val="Unresolved Mention"/>
    <w:basedOn w:val="DefaultParagraphFont"/>
    <w:uiPriority w:val="99"/>
    <w:semiHidden/>
    <w:unhideWhenUsed/>
    <w:rsid w:val="004316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nelsongroup.ac.uk/about-us/policies-procedur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S">
      <a:dk1>
        <a:sysClr val="windowText" lastClr="000000"/>
      </a:dk1>
      <a:lt1>
        <a:sysClr val="window" lastClr="FFFFFF"/>
      </a:lt1>
      <a:dk2>
        <a:srgbClr val="002554"/>
      </a:dk2>
      <a:lt2>
        <a:srgbClr val="E7E6E6"/>
      </a:lt2>
      <a:accent1>
        <a:srgbClr val="002554"/>
      </a:accent1>
      <a:accent2>
        <a:srgbClr val="F1B434"/>
      </a:accent2>
      <a:accent3>
        <a:srgbClr val="002554"/>
      </a:accent3>
      <a:accent4>
        <a:srgbClr val="F1B434"/>
      </a:accent4>
      <a:accent5>
        <a:srgbClr val="DDECFF"/>
      </a:accent5>
      <a:accent6>
        <a:srgbClr val="FDF2DB"/>
      </a:accent6>
      <a:hlink>
        <a:srgbClr val="F1B434"/>
      </a:hlink>
      <a:folHlink>
        <a:srgbClr val="00255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405583-359d-43b4-b273-0eaaf844b1bc" xsi:nil="true"/>
    <lcf76f155ced4ddcb4097134ff3c332f xmlns="abfad1d3-5ec7-49b6-b887-0dfc74677006">
      <Terms xmlns="http://schemas.microsoft.com/office/infopath/2007/PartnerControls"/>
    </lcf76f155ced4ddcb4097134ff3c332f>
  </documentManagement>
</p:properties>
</file>

<file path=customXml/item2.xml><?xml version="1.0" encoding="utf-8"?>
<?mso-contentType ?>
<SharedContentType xmlns="Microsoft.SharePoint.Taxonomy.ContentTypeSync" SourceId="2ac42e1f-8393-410e-9ca5-f333132f5efe"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D010261F054994E932308ADBDEBD0FC" ma:contentTypeVersion="20" ma:contentTypeDescription="Create a new document." ma:contentTypeScope="" ma:versionID="a35b0ffd66f720904c424c532472ba1c">
  <xsd:schema xmlns:xsd="http://www.w3.org/2001/XMLSchema" xmlns:xs="http://www.w3.org/2001/XMLSchema" xmlns:p="http://schemas.microsoft.com/office/2006/metadata/properties" xmlns:ns2="abfad1d3-5ec7-49b6-b887-0dfc74677006" xmlns:ns3="d3baf7f9-4022-4b25-a706-e2615f1f01c2" xmlns:ns4="3e405583-359d-43b4-b273-0eaaf844b1bc" targetNamespace="http://schemas.microsoft.com/office/2006/metadata/properties" ma:root="true" ma:fieldsID="160778591ba80b389409a86e09bf4264" ns2:_="" ns3:_="" ns4:_="">
    <xsd:import namespace="abfad1d3-5ec7-49b6-b887-0dfc74677006"/>
    <xsd:import namespace="d3baf7f9-4022-4b25-a706-e2615f1f01c2"/>
    <xsd:import namespace="3e405583-359d-43b4-b273-0eaaf844b1bc"/>
    <xsd:element name="properties">
      <xsd:complexType>
        <xsd:sequence>
          <xsd:element name="documentManagement">
            <xsd:complexType>
              <xsd:all>
                <xsd:element ref="ns2:MediaServiceFastMetadata" minOccurs="0"/>
                <xsd:element ref="ns2:MediaService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4:TaxCatchAll"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ad1d3-5ec7-49b6-b887-0dfc74677006" elementFormDefault="qualified">
    <xsd:import namespace="http://schemas.microsoft.com/office/2006/documentManagement/types"/>
    <xsd:import namespace="http://schemas.microsoft.com/office/infopath/2007/PartnerControls"/>
    <xsd:element name="MediaServiceFastMetadata" ma:index="8" nillable="true" ma:displayName="MediaServiceFastMetadata" ma:hidden="true" ma:internalName="MediaServiceFastMetadata" ma:readOnly="true">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ac42e1f-8393-410e-9ca5-f333132f5e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baf7f9-4022-4b25-a706-e2615f1f01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405583-359d-43b4-b273-0eaaf844b1b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3a5795c-6e30-49f0-b254-a4e087637fa8}" ma:internalName="TaxCatchAll" ma:showField="CatchAllData" ma:web="d3baf7f9-4022-4b25-a706-e2615f1f01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F136C-3E1C-49BF-ADCC-C004307C3253}">
  <ds:schemaRefs>
    <ds:schemaRef ds:uri="http://schemas.microsoft.com/office/2006/metadata/properties"/>
    <ds:schemaRef ds:uri="http://schemas.microsoft.com/office/infopath/2007/PartnerControls"/>
    <ds:schemaRef ds:uri="3e405583-359d-43b4-b273-0eaaf844b1bc"/>
    <ds:schemaRef ds:uri="abfad1d3-5ec7-49b6-b887-0dfc74677006"/>
  </ds:schemaRefs>
</ds:datastoreItem>
</file>

<file path=customXml/itemProps2.xml><?xml version="1.0" encoding="utf-8"?>
<ds:datastoreItem xmlns:ds="http://schemas.openxmlformats.org/officeDocument/2006/customXml" ds:itemID="{0CA0CA48-5B14-48BB-8118-229BE6B47E21}">
  <ds:schemaRefs>
    <ds:schemaRef ds:uri="Microsoft.SharePoint.Taxonomy.ContentTypeSync"/>
  </ds:schemaRefs>
</ds:datastoreItem>
</file>

<file path=customXml/itemProps3.xml><?xml version="1.0" encoding="utf-8"?>
<ds:datastoreItem xmlns:ds="http://schemas.openxmlformats.org/officeDocument/2006/customXml" ds:itemID="{694850F2-9615-4A0C-A597-7C4ACCA9A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fad1d3-5ec7-49b6-b887-0dfc74677006"/>
    <ds:schemaRef ds:uri="d3baf7f9-4022-4b25-a706-e2615f1f01c2"/>
    <ds:schemaRef ds:uri="3e405583-359d-43b4-b273-0eaaf844b1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C3BCD8-89A1-4081-9022-994122AB15C0}">
  <ds:schemaRefs>
    <ds:schemaRef ds:uri="http://schemas.microsoft.com/sharepoint/v3/contenttype/forms"/>
  </ds:schemaRefs>
</ds:datastoreItem>
</file>

<file path=customXml/itemProps5.xml><?xml version="1.0" encoding="utf-8"?>
<ds:datastoreItem xmlns:ds="http://schemas.openxmlformats.org/officeDocument/2006/customXml" ds:itemID="{664D34B6-1ADB-4724-8B31-754B08326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Access and participation plan summary template</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and participation plan summary template</dc:title>
  <dc:subject/>
  <dc:creator>Rebecca Tataryn</dc:creator>
  <cp:keywords/>
  <dc:description/>
  <cp:lastModifiedBy>Steve Wright</cp:lastModifiedBy>
  <cp:revision>3</cp:revision>
  <dcterms:created xsi:type="dcterms:W3CDTF">2023-05-17T15:29:00Z</dcterms:created>
  <dcterms:modified xsi:type="dcterms:W3CDTF">2023-11-28T11:07:00Z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0x010100FD010261F054994E932308ADBDEBD0FC</vt:lpwstr>
  </property>
  <property fmtid="{D5CDD505-2E9C-101B-9397-08002B2CF9AE}" pid="3" name="MediaServiceImageTags">
    <vt:lpwstr/>
  </property>
  <property fmtid="{D5CDD505-2E9C-101B-9397-08002B2CF9AE}" pid="4" name="RecordType">
    <vt:lpwstr/>
  </property>
</Properties>
</file>