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C0" w:rsidRPr="00DC43C0" w:rsidRDefault="00F52B8C" w:rsidP="008E45AF">
      <w:pPr>
        <w:jc w:val="center"/>
        <w:rPr>
          <w:szCs w:val="20"/>
        </w:rPr>
      </w:pPr>
      <w:r w:rsidRPr="00101C90">
        <w:rPr>
          <w:noProof/>
          <w:color w:val="1F497D"/>
        </w:rPr>
        <w:drawing>
          <wp:inline distT="0" distB="0" distL="0" distR="0" wp14:anchorId="0720ADA7" wp14:editId="0BB28715">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rsidR="00DC43C0" w:rsidRPr="00DC43C0" w:rsidRDefault="00DC43C0" w:rsidP="000F01C1">
      <w:pPr>
        <w:rPr>
          <w:rFonts w:ascii="Arial" w:hAnsi="Arial" w:cs="Arial"/>
        </w:rPr>
      </w:pPr>
    </w:p>
    <w:p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A6A3A">
        <w:rPr>
          <w:rFonts w:ascii="Arial" w:hAnsi="Arial" w:cs="Arial"/>
          <w:b/>
        </w:rPr>
        <w:t>1</w:t>
      </w:r>
      <w:r w:rsidR="00FA7F18">
        <w:rPr>
          <w:rFonts w:ascii="Arial" w:hAnsi="Arial" w:cs="Arial"/>
          <w:b/>
        </w:rPr>
        <w:t>/</w:t>
      </w:r>
      <w:r w:rsidR="001F5085">
        <w:rPr>
          <w:rFonts w:ascii="Arial" w:hAnsi="Arial" w:cs="Arial"/>
          <w:b/>
        </w:rPr>
        <w:t>2</w:t>
      </w:r>
      <w:r w:rsidR="00EA6A3A">
        <w:rPr>
          <w:rFonts w:ascii="Arial" w:hAnsi="Arial" w:cs="Arial"/>
          <w:b/>
        </w:rPr>
        <w:t>2</w:t>
      </w:r>
    </w:p>
    <w:p w:rsidR="00E92EF6" w:rsidRDefault="00E92EF6" w:rsidP="000F01C1">
      <w:pPr>
        <w:jc w:val="center"/>
        <w:rPr>
          <w:rFonts w:ascii="Arial" w:hAnsi="Arial" w:cs="Arial"/>
          <w:b/>
        </w:rPr>
      </w:pPr>
    </w:p>
    <w:p w:rsidR="00E92EF6" w:rsidRDefault="00E92EF6" w:rsidP="005E400F">
      <w:pPr>
        <w:jc w:val="center"/>
        <w:outlineLvl w:val="0"/>
        <w:rPr>
          <w:rFonts w:ascii="Arial" w:hAnsi="Arial" w:cs="Arial"/>
          <w:b/>
        </w:rPr>
      </w:pPr>
      <w:r>
        <w:rPr>
          <w:rFonts w:ascii="Arial" w:hAnsi="Arial" w:cs="Arial"/>
          <w:b/>
        </w:rPr>
        <w:t>MINUTES OF THE FURTHER EDUCATION CORPORATION MEETING</w:t>
      </w:r>
    </w:p>
    <w:p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4pm on Mond</w:t>
      </w:r>
      <w:r w:rsidR="00727A1D">
        <w:rPr>
          <w:rFonts w:ascii="Arial" w:hAnsi="Arial" w:cs="Arial"/>
          <w:b/>
          <w:color w:val="000000" w:themeColor="text1"/>
        </w:rPr>
        <w:t>ay 20</w:t>
      </w:r>
      <w:r w:rsidR="00727A1D" w:rsidRPr="00727A1D">
        <w:rPr>
          <w:rFonts w:ascii="Arial" w:hAnsi="Arial" w:cs="Arial"/>
          <w:b/>
          <w:color w:val="000000" w:themeColor="text1"/>
          <w:vertAlign w:val="superscript"/>
        </w:rPr>
        <w:t>th</w:t>
      </w:r>
      <w:r w:rsidR="00727A1D">
        <w:rPr>
          <w:rFonts w:ascii="Arial" w:hAnsi="Arial" w:cs="Arial"/>
          <w:b/>
          <w:color w:val="000000" w:themeColor="text1"/>
        </w:rPr>
        <w:t xml:space="preserve"> September </w:t>
      </w:r>
      <w:r w:rsidR="001A586A">
        <w:rPr>
          <w:rFonts w:ascii="Arial" w:hAnsi="Arial" w:cs="Arial"/>
          <w:b/>
          <w:color w:val="000000" w:themeColor="text1"/>
        </w:rPr>
        <w:t>202</w:t>
      </w:r>
      <w:r w:rsidR="008656EF">
        <w:rPr>
          <w:rFonts w:ascii="Arial" w:hAnsi="Arial" w:cs="Arial"/>
          <w:b/>
          <w:color w:val="000000" w:themeColor="text1"/>
        </w:rPr>
        <w:t>1</w:t>
      </w:r>
    </w:p>
    <w:p w:rsidR="00DC43C0" w:rsidRPr="008656EF" w:rsidRDefault="00727A1D" w:rsidP="005E400F">
      <w:pPr>
        <w:jc w:val="center"/>
        <w:outlineLvl w:val="0"/>
        <w:rPr>
          <w:rFonts w:ascii="Arial" w:hAnsi="Arial" w:cs="Arial"/>
          <w:b/>
          <w:color w:val="0070C0"/>
        </w:rPr>
      </w:pPr>
      <w:r>
        <w:rPr>
          <w:rFonts w:ascii="Arial" w:hAnsi="Arial" w:cs="Arial"/>
          <w:b/>
          <w:color w:val="0070C0"/>
        </w:rPr>
        <w:t xml:space="preserve">Room AC114 at Accrington and Rossendale College, and via </w:t>
      </w:r>
      <w:r w:rsidR="00AD3F96">
        <w:rPr>
          <w:rFonts w:ascii="Arial" w:hAnsi="Arial" w:cs="Arial"/>
          <w:b/>
          <w:color w:val="0070C0"/>
        </w:rPr>
        <w:t>Zoom</w:t>
      </w:r>
    </w:p>
    <w:p w:rsidR="0059670D" w:rsidRDefault="0059670D" w:rsidP="005E400F">
      <w:pPr>
        <w:jc w:val="center"/>
        <w:outlineLvl w:val="0"/>
        <w:rPr>
          <w:rFonts w:ascii="Arial" w:hAnsi="Arial" w:cs="Arial"/>
          <w:b/>
          <w:color w:val="000000" w:themeColor="text1"/>
        </w:rPr>
      </w:pPr>
    </w:p>
    <w:p w:rsidR="00AF78A8" w:rsidRDefault="00AF78A8" w:rsidP="000F01C1">
      <w:pPr>
        <w:jc w:val="center"/>
        <w:rPr>
          <w:rFonts w:ascii="Arial" w:hAnsi="Arial" w:cs="Arial"/>
          <w:b/>
        </w:rPr>
      </w:pPr>
    </w:p>
    <w:p w:rsidR="00D63602" w:rsidRPr="00FC01C4" w:rsidRDefault="00D63602" w:rsidP="000F01C1">
      <w:pPr>
        <w:jc w:val="center"/>
        <w:rPr>
          <w:rFonts w:ascii="Arial" w:hAnsi="Arial" w:cs="Arial"/>
          <w:b/>
          <w:color w:val="FF0000"/>
          <w:sz w:val="28"/>
          <w:szCs w:val="28"/>
        </w:rPr>
      </w:pPr>
    </w:p>
    <w:p w:rsidR="00DC43C0" w:rsidRDefault="00DC43C0" w:rsidP="008217B4">
      <w:pPr>
        <w:jc w:val="center"/>
        <w:rPr>
          <w:rFonts w:ascii="Arial" w:hAnsi="Arial" w:cs="Arial"/>
          <w:b/>
        </w:rPr>
      </w:pPr>
    </w:p>
    <w:p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rsidTr="00070841">
        <w:tc>
          <w:tcPr>
            <w:tcW w:w="2518" w:type="dxa"/>
          </w:tcPr>
          <w:p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rsidR="00E92EF6" w:rsidRDefault="00E92EF6" w:rsidP="000F01C1">
            <w:pPr>
              <w:rPr>
                <w:rFonts w:ascii="Arial" w:hAnsi="Arial" w:cs="Arial"/>
                <w:b/>
              </w:rPr>
            </w:pPr>
          </w:p>
        </w:tc>
        <w:tc>
          <w:tcPr>
            <w:tcW w:w="7486" w:type="dxa"/>
          </w:tcPr>
          <w:p w:rsidR="001C513E" w:rsidRPr="00672D2E" w:rsidRDefault="000121A3" w:rsidP="000F01C1">
            <w:pPr>
              <w:tabs>
                <w:tab w:val="left" w:pos="1276"/>
              </w:tabs>
              <w:rPr>
                <w:rFonts w:ascii="Arial" w:hAnsi="Arial" w:cs="Arial"/>
                <w:sz w:val="22"/>
                <w:szCs w:val="22"/>
              </w:rPr>
            </w:pPr>
            <w:r w:rsidRPr="00672D2E">
              <w:rPr>
                <w:rFonts w:ascii="Arial" w:hAnsi="Arial" w:cs="Arial"/>
                <w:sz w:val="22"/>
                <w:szCs w:val="22"/>
              </w:rPr>
              <w:t xml:space="preserve">Stephen Barnes (Chair), </w:t>
            </w:r>
            <w:r w:rsidR="00C520B8" w:rsidRPr="00672D2E">
              <w:rPr>
                <w:rFonts w:ascii="Arial" w:hAnsi="Arial" w:cs="Arial"/>
                <w:sz w:val="22"/>
                <w:szCs w:val="22"/>
              </w:rPr>
              <w:t>Phil Wilkinson (Vice Chair),</w:t>
            </w:r>
            <w:r w:rsidR="0021578B">
              <w:rPr>
                <w:rFonts w:ascii="Arial" w:hAnsi="Arial" w:cs="Arial"/>
                <w:sz w:val="22"/>
                <w:szCs w:val="22"/>
              </w:rPr>
              <w:t xml:space="preserv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Tom Gee,</w:t>
            </w:r>
            <w:r w:rsidR="0021578B">
              <w:rPr>
                <w:rFonts w:ascii="Arial" w:hAnsi="Arial" w:cs="Arial"/>
                <w:sz w:val="22"/>
                <w:szCs w:val="22"/>
              </w:rPr>
              <w:t xml:space="preserve"> </w:t>
            </w:r>
            <w:r w:rsidR="00921649" w:rsidRPr="00672D2E">
              <w:rPr>
                <w:rFonts w:ascii="Arial" w:hAnsi="Arial" w:cs="Arial"/>
                <w:sz w:val="22"/>
                <w:szCs w:val="22"/>
              </w:rPr>
              <w:t>Liz</w:t>
            </w:r>
            <w:r w:rsidR="00F80E13" w:rsidRPr="00672D2E">
              <w:rPr>
                <w:rFonts w:ascii="Arial" w:hAnsi="Arial" w:cs="Arial"/>
                <w:sz w:val="22"/>
                <w:szCs w:val="22"/>
              </w:rPr>
              <w:t xml:space="preserve"> Sedgley</w:t>
            </w:r>
            <w:r w:rsidR="00476CC3" w:rsidRPr="00672D2E">
              <w:rPr>
                <w:rFonts w:ascii="Arial" w:hAnsi="Arial" w:cs="Arial"/>
                <w:sz w:val="22"/>
                <w:szCs w:val="22"/>
              </w:rPr>
              <w:t xml:space="preserve">, </w:t>
            </w:r>
            <w:r w:rsidR="00926CC8" w:rsidRPr="00672D2E">
              <w:rPr>
                <w:rFonts w:ascii="Arial" w:hAnsi="Arial" w:cs="Arial"/>
                <w:sz w:val="22"/>
                <w:szCs w:val="22"/>
              </w:rPr>
              <w:t>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3734BA">
              <w:rPr>
                <w:rFonts w:ascii="Arial" w:hAnsi="Arial" w:cs="Arial"/>
                <w:sz w:val="22"/>
                <w:szCs w:val="22"/>
              </w:rPr>
              <w:t xml:space="preserve">David Whatley, </w:t>
            </w:r>
            <w:r w:rsidR="005E0464" w:rsidRPr="00672D2E">
              <w:rPr>
                <w:rFonts w:ascii="Arial" w:hAnsi="Arial" w:cs="Arial"/>
                <w:sz w:val="22"/>
                <w:szCs w:val="22"/>
              </w:rPr>
              <w:t>Emma Schofield</w:t>
            </w:r>
            <w:r w:rsidR="00836476" w:rsidRPr="00672D2E">
              <w:rPr>
                <w:rFonts w:ascii="Arial" w:hAnsi="Arial" w:cs="Arial"/>
                <w:sz w:val="22"/>
                <w:szCs w:val="22"/>
              </w:rPr>
              <w:t xml:space="preserve"> and </w:t>
            </w:r>
            <w:r w:rsidR="00721A61" w:rsidRPr="00672D2E">
              <w:rPr>
                <w:rFonts w:ascii="Arial" w:hAnsi="Arial" w:cs="Arial"/>
                <w:sz w:val="22"/>
                <w:szCs w:val="22"/>
              </w:rPr>
              <w:t>Nadeem Rashid</w:t>
            </w:r>
          </w:p>
          <w:p w:rsidR="00070841" w:rsidRPr="0000308B" w:rsidRDefault="00070841" w:rsidP="000F01C1">
            <w:pPr>
              <w:tabs>
                <w:tab w:val="left" w:pos="1276"/>
              </w:tabs>
              <w:rPr>
                <w:rFonts w:ascii="Arial" w:hAnsi="Arial" w:cs="Arial"/>
                <w:sz w:val="22"/>
                <w:szCs w:val="22"/>
              </w:rPr>
            </w:pPr>
          </w:p>
          <w:p w:rsidR="00E92EF6" w:rsidRPr="0000308B" w:rsidRDefault="00E92EF6" w:rsidP="000F01C1">
            <w:pPr>
              <w:rPr>
                <w:rFonts w:ascii="Arial" w:hAnsi="Arial" w:cs="Arial"/>
                <w:b/>
                <w:sz w:val="22"/>
                <w:szCs w:val="22"/>
              </w:rPr>
            </w:pPr>
          </w:p>
        </w:tc>
      </w:tr>
      <w:tr w:rsidR="00740C84" w:rsidTr="00070841">
        <w:trPr>
          <w:trHeight w:val="1737"/>
        </w:trPr>
        <w:tc>
          <w:tcPr>
            <w:tcW w:w="2518" w:type="dxa"/>
          </w:tcPr>
          <w:p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rsidR="00B649AD" w:rsidRDefault="00B649AD" w:rsidP="000F01C1">
            <w:pPr>
              <w:rPr>
                <w:rFonts w:ascii="Arial" w:hAnsi="Arial" w:cs="Arial"/>
                <w:sz w:val="22"/>
                <w:szCs w:val="22"/>
              </w:rPr>
            </w:pPr>
            <w:r>
              <w:rPr>
                <w:rFonts w:ascii="Arial" w:hAnsi="Arial" w:cs="Arial"/>
                <w:sz w:val="22"/>
                <w:szCs w:val="22"/>
              </w:rPr>
              <w:t>Andrew Dewhurst (Chief Information Officer)</w:t>
            </w:r>
          </w:p>
          <w:p w:rsidR="00CF6052" w:rsidRPr="00070841" w:rsidRDefault="00CF6052" w:rsidP="000F01C1">
            <w:pPr>
              <w:rPr>
                <w:rFonts w:ascii="Arial" w:hAnsi="Arial" w:cs="Arial"/>
                <w:sz w:val="22"/>
                <w:szCs w:val="22"/>
              </w:rPr>
            </w:pPr>
            <w:r>
              <w:rPr>
                <w:rFonts w:ascii="Arial" w:hAnsi="Arial" w:cs="Arial"/>
                <w:sz w:val="22"/>
                <w:szCs w:val="22"/>
              </w:rPr>
              <w:t>Sam Mercer</w:t>
            </w:r>
            <w:r w:rsidR="0021578B">
              <w:rPr>
                <w:rFonts w:ascii="Arial" w:hAnsi="Arial" w:cs="Arial"/>
                <w:sz w:val="22"/>
                <w:szCs w:val="22"/>
              </w:rPr>
              <w:t xml:space="preserve"> (Assistant Principal – Planning and Performance)</w:t>
            </w:r>
          </w:p>
          <w:p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rsidR="00190409" w:rsidRDefault="00190409"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rsidR="0021578B" w:rsidRDefault="0021578B" w:rsidP="00A8546A">
            <w:pPr>
              <w:rPr>
                <w:rFonts w:ascii="Arial" w:hAnsi="Arial" w:cs="Arial"/>
                <w:color w:val="000000" w:themeColor="text1"/>
                <w:sz w:val="22"/>
                <w:szCs w:val="22"/>
              </w:rPr>
            </w:pPr>
            <w:r>
              <w:rPr>
                <w:rFonts w:ascii="Arial" w:hAnsi="Arial" w:cs="Arial"/>
                <w:color w:val="000000" w:themeColor="text1"/>
                <w:sz w:val="22"/>
                <w:szCs w:val="22"/>
              </w:rPr>
              <w:t>Fionnuala Swan</w:t>
            </w:r>
            <w:r w:rsidR="00AF4857">
              <w:rPr>
                <w:rFonts w:ascii="Arial" w:hAnsi="Arial" w:cs="Arial"/>
                <w:color w:val="000000" w:themeColor="text1"/>
                <w:sz w:val="22"/>
                <w:szCs w:val="22"/>
              </w:rPr>
              <w:t>n</w:t>
            </w:r>
            <w:r>
              <w:rPr>
                <w:rFonts w:ascii="Arial" w:hAnsi="Arial" w:cs="Arial"/>
                <w:color w:val="000000" w:themeColor="text1"/>
                <w:sz w:val="22"/>
                <w:szCs w:val="22"/>
              </w:rPr>
              <w:t xml:space="preserve"> (Assistant Principal – Academic)</w:t>
            </w:r>
          </w:p>
          <w:p w:rsidR="0021578B" w:rsidRDefault="0021578B" w:rsidP="00A8546A">
            <w:pPr>
              <w:rPr>
                <w:rFonts w:ascii="Arial" w:hAnsi="Arial" w:cs="Arial"/>
                <w:color w:val="000000" w:themeColor="text1"/>
                <w:sz w:val="22"/>
                <w:szCs w:val="22"/>
              </w:rPr>
            </w:pPr>
            <w:r>
              <w:rPr>
                <w:rFonts w:ascii="Arial" w:hAnsi="Arial" w:cs="Arial"/>
                <w:color w:val="000000" w:themeColor="text1"/>
                <w:sz w:val="22"/>
                <w:szCs w:val="22"/>
              </w:rPr>
              <w:t>Morag Davis (Assistant Principal – Vocational)</w:t>
            </w:r>
          </w:p>
          <w:p w:rsidR="00B05CC7" w:rsidRDefault="00B05CC7" w:rsidP="00A8546A">
            <w:pPr>
              <w:rPr>
                <w:rFonts w:ascii="Arial" w:hAnsi="Arial" w:cs="Arial"/>
                <w:color w:val="000000" w:themeColor="text1"/>
                <w:sz w:val="22"/>
                <w:szCs w:val="22"/>
              </w:rPr>
            </w:pPr>
            <w:r>
              <w:rPr>
                <w:rFonts w:ascii="Arial" w:hAnsi="Arial" w:cs="Arial"/>
                <w:color w:val="000000" w:themeColor="text1"/>
                <w:sz w:val="22"/>
                <w:szCs w:val="22"/>
              </w:rPr>
              <w:t>Nicola Tattersall (Executive Assistant to the Principal)</w:t>
            </w:r>
          </w:p>
          <w:p w:rsidR="00AF4857" w:rsidRDefault="00AF4857" w:rsidP="00A8546A">
            <w:pPr>
              <w:rPr>
                <w:rFonts w:ascii="Arial" w:hAnsi="Arial" w:cs="Arial"/>
                <w:color w:val="000000" w:themeColor="text1"/>
                <w:sz w:val="22"/>
                <w:szCs w:val="22"/>
              </w:rPr>
            </w:pPr>
            <w:r>
              <w:rPr>
                <w:rFonts w:ascii="Arial" w:hAnsi="Arial" w:cs="Arial"/>
                <w:color w:val="000000" w:themeColor="text1"/>
                <w:sz w:val="22"/>
                <w:szCs w:val="22"/>
              </w:rPr>
              <w:t>Jayne Wynne (Director of Marketing)</w:t>
            </w:r>
          </w:p>
          <w:p w:rsidR="0078526B" w:rsidRPr="001263EA" w:rsidRDefault="0078526B" w:rsidP="00A8546A">
            <w:pPr>
              <w:rPr>
                <w:rFonts w:ascii="Arial" w:hAnsi="Arial" w:cs="Arial"/>
                <w:sz w:val="22"/>
                <w:szCs w:val="22"/>
              </w:rPr>
            </w:pPr>
          </w:p>
          <w:p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rsidR="00E92EF6" w:rsidRPr="00070841" w:rsidRDefault="00E92EF6" w:rsidP="00C57033">
            <w:pPr>
              <w:rPr>
                <w:rFonts w:ascii="Arial" w:hAnsi="Arial" w:cs="Arial"/>
                <w:b/>
                <w:sz w:val="22"/>
                <w:szCs w:val="22"/>
              </w:rPr>
            </w:pPr>
          </w:p>
        </w:tc>
      </w:tr>
    </w:tbl>
    <w:p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rsidTr="00322617">
        <w:tc>
          <w:tcPr>
            <w:tcW w:w="1242" w:type="dxa"/>
            <w:tcBorders>
              <w:bottom w:val="nil"/>
            </w:tcBorders>
          </w:tcPr>
          <w:p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rsidR="00BA266D" w:rsidRDefault="00BA266D" w:rsidP="009466DA">
            <w:pPr>
              <w:rPr>
                <w:rFonts w:ascii="Arial" w:hAnsi="Arial" w:cs="Arial"/>
                <w:color w:val="000000" w:themeColor="text1"/>
                <w:sz w:val="22"/>
                <w:szCs w:val="22"/>
              </w:rPr>
            </w:pPr>
          </w:p>
          <w:p w:rsidR="007B2B87" w:rsidRPr="009D3BC1" w:rsidRDefault="00BA266D" w:rsidP="00CF46FF">
            <w:pPr>
              <w:rPr>
                <w:rFonts w:ascii="Arial" w:hAnsi="Arial" w:cs="Arial"/>
                <w:color w:val="000000" w:themeColor="text1"/>
                <w:sz w:val="22"/>
                <w:szCs w:val="22"/>
              </w:rPr>
            </w:pPr>
            <w:r w:rsidRPr="009D3BC1">
              <w:rPr>
                <w:rFonts w:ascii="Arial" w:hAnsi="Arial" w:cs="Arial"/>
                <w:color w:val="000000" w:themeColor="text1"/>
                <w:sz w:val="22"/>
                <w:szCs w:val="22"/>
              </w:rPr>
              <w:t xml:space="preserve">Stephen Barnes (Chair) welcomed everyone to the meeting, and introductions were made. </w:t>
            </w:r>
            <w:r w:rsidR="00CF6052" w:rsidRPr="009D3BC1">
              <w:rPr>
                <w:rFonts w:ascii="Arial" w:hAnsi="Arial" w:cs="Arial"/>
                <w:color w:val="000000" w:themeColor="text1"/>
                <w:sz w:val="22"/>
                <w:szCs w:val="22"/>
              </w:rPr>
              <w:t xml:space="preserve">Jayne Wynne was welcomed </w:t>
            </w:r>
            <w:r w:rsidR="00AF4857">
              <w:rPr>
                <w:rFonts w:ascii="Arial" w:hAnsi="Arial" w:cs="Arial"/>
                <w:color w:val="000000" w:themeColor="text1"/>
                <w:sz w:val="22"/>
                <w:szCs w:val="22"/>
              </w:rPr>
              <w:t xml:space="preserve">to the College and meeting </w:t>
            </w:r>
            <w:r w:rsidR="00CF6052" w:rsidRPr="009D3BC1">
              <w:rPr>
                <w:rFonts w:ascii="Arial" w:hAnsi="Arial" w:cs="Arial"/>
                <w:color w:val="000000" w:themeColor="text1"/>
                <w:sz w:val="22"/>
                <w:szCs w:val="22"/>
              </w:rPr>
              <w:t>as the new</w:t>
            </w:r>
            <w:r w:rsidR="0021578B">
              <w:rPr>
                <w:rFonts w:ascii="Arial" w:hAnsi="Arial" w:cs="Arial"/>
                <w:color w:val="000000" w:themeColor="text1"/>
                <w:sz w:val="22"/>
                <w:szCs w:val="22"/>
              </w:rPr>
              <w:t>ly appointed</w:t>
            </w:r>
            <w:r w:rsidR="00CF6052" w:rsidRPr="009D3BC1">
              <w:rPr>
                <w:rFonts w:ascii="Arial" w:hAnsi="Arial" w:cs="Arial"/>
                <w:color w:val="000000" w:themeColor="text1"/>
                <w:sz w:val="22"/>
                <w:szCs w:val="22"/>
              </w:rPr>
              <w:t xml:space="preserve"> Director of Marketing for the Group. </w:t>
            </w:r>
            <w:r w:rsidRPr="009D3BC1">
              <w:rPr>
                <w:rFonts w:ascii="Arial" w:hAnsi="Arial" w:cs="Arial"/>
                <w:color w:val="000000" w:themeColor="text1"/>
                <w:sz w:val="22"/>
                <w:szCs w:val="22"/>
              </w:rPr>
              <w:t>Apologies for absence were received and accepted from</w:t>
            </w:r>
            <w:r w:rsidR="00721A61" w:rsidRPr="009D3BC1">
              <w:rPr>
                <w:rFonts w:ascii="Arial" w:hAnsi="Arial" w:cs="Arial"/>
                <w:color w:val="000000" w:themeColor="text1"/>
                <w:sz w:val="22"/>
                <w:szCs w:val="22"/>
              </w:rPr>
              <w:t xml:space="preserve"> </w:t>
            </w:r>
            <w:r w:rsidR="00727A1D" w:rsidRPr="009D3BC1">
              <w:rPr>
                <w:rFonts w:ascii="Arial" w:hAnsi="Arial" w:cs="Arial"/>
                <w:color w:val="000000" w:themeColor="text1"/>
                <w:sz w:val="22"/>
                <w:szCs w:val="22"/>
              </w:rPr>
              <w:t>Amanda Melton CBE, Julie Turner and Tracey Baron (Deputy Principal).</w:t>
            </w:r>
            <w:r w:rsidR="0021578B">
              <w:rPr>
                <w:rFonts w:ascii="Arial" w:hAnsi="Arial" w:cs="Arial"/>
                <w:color w:val="000000" w:themeColor="text1"/>
                <w:sz w:val="22"/>
                <w:szCs w:val="22"/>
              </w:rPr>
              <w:t xml:space="preserve"> The Board asked for their condolences to be shared with the Principal, given her recent bereavement.</w:t>
            </w:r>
          </w:p>
          <w:p w:rsidR="00EE68B1" w:rsidRDefault="00EE68B1" w:rsidP="001263EA">
            <w:pPr>
              <w:rPr>
                <w:rFonts w:ascii="Arial" w:hAnsi="Arial" w:cs="Arial"/>
                <w:color w:val="000000" w:themeColor="text1"/>
                <w:sz w:val="22"/>
                <w:szCs w:val="22"/>
              </w:rPr>
            </w:pPr>
          </w:p>
          <w:p w:rsidR="00AF4857" w:rsidRDefault="00AF4857" w:rsidP="001263EA">
            <w:pPr>
              <w:rPr>
                <w:rFonts w:ascii="Arial" w:hAnsi="Arial" w:cs="Arial"/>
                <w:color w:val="000000" w:themeColor="text1"/>
                <w:sz w:val="22"/>
                <w:szCs w:val="22"/>
              </w:rPr>
            </w:pPr>
            <w:r>
              <w:rPr>
                <w:rFonts w:ascii="Arial" w:hAnsi="Arial" w:cs="Arial"/>
                <w:color w:val="000000" w:themeColor="text1"/>
                <w:sz w:val="22"/>
                <w:szCs w:val="22"/>
              </w:rPr>
              <w:t xml:space="preserve">The Chair welcomed that this was the first face-to-face Board meeting since Covid-19 had necessitated a move to online meetings. It was noted that the following Board members were attending </w:t>
            </w:r>
            <w:r w:rsidR="001A3A50">
              <w:rPr>
                <w:rFonts w:ascii="Arial" w:hAnsi="Arial" w:cs="Arial"/>
                <w:color w:val="000000" w:themeColor="text1"/>
                <w:sz w:val="22"/>
                <w:szCs w:val="22"/>
              </w:rPr>
              <w:t xml:space="preserve">today </w:t>
            </w:r>
            <w:r>
              <w:rPr>
                <w:rFonts w:ascii="Arial" w:hAnsi="Arial" w:cs="Arial"/>
                <w:color w:val="000000" w:themeColor="text1"/>
                <w:sz w:val="22"/>
                <w:szCs w:val="22"/>
              </w:rPr>
              <w:t xml:space="preserve">through Zoom and still counted in quoracy (Mike Phelan), with a number of </w:t>
            </w:r>
            <w:r w:rsidR="001A3A50">
              <w:rPr>
                <w:rFonts w:ascii="Arial" w:hAnsi="Arial" w:cs="Arial"/>
                <w:color w:val="000000" w:themeColor="text1"/>
                <w:sz w:val="22"/>
                <w:szCs w:val="22"/>
              </w:rPr>
              <w:t>senior leadership team (SLT)</w:t>
            </w:r>
            <w:r>
              <w:rPr>
                <w:rFonts w:ascii="Arial" w:hAnsi="Arial" w:cs="Arial"/>
                <w:color w:val="000000" w:themeColor="text1"/>
                <w:sz w:val="22"/>
                <w:szCs w:val="22"/>
              </w:rPr>
              <w:t xml:space="preserve"> members also attending online (Claire Jarvis, Fionnuala Swann, Sam Mercer and Andy Parkin)</w:t>
            </w:r>
            <w:r w:rsidR="001A3A50">
              <w:rPr>
                <w:rFonts w:ascii="Arial" w:hAnsi="Arial" w:cs="Arial"/>
                <w:color w:val="000000" w:themeColor="text1"/>
                <w:sz w:val="22"/>
                <w:szCs w:val="22"/>
              </w:rPr>
              <w:t>.</w:t>
            </w:r>
          </w:p>
          <w:p w:rsidR="00727A1D" w:rsidRDefault="00727A1D" w:rsidP="001263EA">
            <w:pPr>
              <w:rPr>
                <w:rFonts w:ascii="Arial" w:hAnsi="Arial" w:cs="Arial"/>
                <w:color w:val="000000" w:themeColor="text1"/>
                <w:sz w:val="22"/>
                <w:szCs w:val="22"/>
              </w:rPr>
            </w:pPr>
          </w:p>
          <w:p w:rsidR="005F520D" w:rsidRDefault="005F520D" w:rsidP="009466DA">
            <w:pPr>
              <w:rPr>
                <w:rFonts w:ascii="Arial" w:hAnsi="Arial" w:cs="Arial"/>
                <w:color w:val="000000" w:themeColor="text1"/>
                <w:sz w:val="22"/>
                <w:szCs w:val="22"/>
              </w:rPr>
            </w:pPr>
          </w:p>
          <w:p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rsidR="00026811" w:rsidRDefault="00026811" w:rsidP="00BA266D">
            <w:pPr>
              <w:rPr>
                <w:rFonts w:ascii="Arial" w:hAnsi="Arial" w:cs="Arial"/>
                <w:color w:val="000000" w:themeColor="text1"/>
                <w:sz w:val="22"/>
                <w:szCs w:val="22"/>
              </w:rPr>
            </w:pPr>
          </w:p>
          <w:p w:rsidR="00921649" w:rsidRDefault="00EC64BB" w:rsidP="00BA266D">
            <w:pPr>
              <w:rPr>
                <w:rFonts w:ascii="Arial" w:hAnsi="Arial" w:cs="Arial"/>
                <w:color w:val="000000" w:themeColor="text1"/>
                <w:sz w:val="22"/>
                <w:szCs w:val="22"/>
              </w:rPr>
            </w:pPr>
            <w:r>
              <w:rPr>
                <w:rFonts w:ascii="Arial" w:hAnsi="Arial" w:cs="Arial"/>
                <w:color w:val="000000" w:themeColor="text1"/>
                <w:sz w:val="22"/>
                <w:szCs w:val="22"/>
              </w:rPr>
              <w:t xml:space="preserve">Members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F36C83">
              <w:rPr>
                <w:rFonts w:ascii="Arial" w:hAnsi="Arial" w:cs="Arial"/>
                <w:color w:val="000000" w:themeColor="text1"/>
                <w:sz w:val="22"/>
                <w:szCs w:val="22"/>
              </w:rPr>
              <w:t xml:space="preserve"> – with the exception of those Board members </w:t>
            </w:r>
            <w:r w:rsidR="00597321">
              <w:rPr>
                <w:rFonts w:ascii="Arial" w:hAnsi="Arial" w:cs="Arial"/>
                <w:color w:val="000000" w:themeColor="text1"/>
                <w:sz w:val="22"/>
                <w:szCs w:val="22"/>
              </w:rPr>
              <w:t>who would stand for election as Chair and Vice Chair for 2021/22 in agenda item 1.5 – which the Director of Governance would manage</w:t>
            </w:r>
            <w:r w:rsidR="001A3A50">
              <w:rPr>
                <w:rFonts w:ascii="Arial" w:hAnsi="Arial" w:cs="Arial"/>
                <w:color w:val="000000" w:themeColor="text1"/>
                <w:sz w:val="22"/>
                <w:szCs w:val="22"/>
              </w:rPr>
              <w:t xml:space="preserve"> in the meeting</w:t>
            </w:r>
            <w:r w:rsidR="00597321">
              <w:rPr>
                <w:rFonts w:ascii="Arial" w:hAnsi="Arial" w:cs="Arial"/>
                <w:color w:val="000000" w:themeColor="text1"/>
                <w:sz w:val="22"/>
                <w:szCs w:val="22"/>
              </w:rPr>
              <w:t>.</w:t>
            </w:r>
            <w:r w:rsidR="009B7006">
              <w:rPr>
                <w:rFonts w:ascii="Arial" w:hAnsi="Arial" w:cs="Arial"/>
                <w:color w:val="000000" w:themeColor="text1"/>
                <w:sz w:val="22"/>
                <w:szCs w:val="22"/>
              </w:rPr>
              <w:t xml:space="preserve"> </w:t>
            </w:r>
          </w:p>
          <w:p w:rsidR="00E64343" w:rsidRDefault="00E64343" w:rsidP="00BA266D">
            <w:pPr>
              <w:rPr>
                <w:rFonts w:ascii="Arial" w:hAnsi="Arial" w:cs="Arial"/>
                <w:color w:val="000000" w:themeColor="text1"/>
                <w:sz w:val="22"/>
                <w:szCs w:val="22"/>
              </w:rPr>
            </w:pPr>
          </w:p>
          <w:p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597321">
              <w:rPr>
                <w:rFonts w:ascii="Arial" w:hAnsi="Arial" w:cs="Arial"/>
                <w:b/>
                <w:sz w:val="22"/>
                <w:szCs w:val="22"/>
                <w:u w:val="single"/>
              </w:rPr>
              <w:t xml:space="preserve">5 July </w:t>
            </w:r>
            <w:r w:rsidRPr="00810206">
              <w:rPr>
                <w:rFonts w:ascii="Arial" w:hAnsi="Arial" w:cs="Arial"/>
                <w:b/>
                <w:sz w:val="22"/>
                <w:szCs w:val="22"/>
                <w:u w:val="single"/>
              </w:rPr>
              <w:t>202</w:t>
            </w:r>
            <w:r w:rsidR="001A1DF4" w:rsidRPr="00810206">
              <w:rPr>
                <w:rFonts w:ascii="Arial" w:hAnsi="Arial" w:cs="Arial"/>
                <w:b/>
                <w:sz w:val="22"/>
                <w:szCs w:val="22"/>
                <w:u w:val="single"/>
              </w:rPr>
              <w:t>1</w:t>
            </w:r>
            <w:r w:rsidRPr="00810206">
              <w:rPr>
                <w:rFonts w:ascii="Arial" w:hAnsi="Arial" w:cs="Arial"/>
                <w:b/>
                <w:sz w:val="22"/>
                <w:szCs w:val="22"/>
                <w:u w:val="single"/>
              </w:rPr>
              <w:t>)</w:t>
            </w:r>
          </w:p>
          <w:p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597321">
              <w:rPr>
                <w:rFonts w:ascii="Arial" w:hAnsi="Arial" w:cs="Arial"/>
                <w:i/>
                <w:color w:val="000000" w:themeColor="text1"/>
                <w:sz w:val="22"/>
                <w:szCs w:val="22"/>
              </w:rPr>
              <w:t>5</w:t>
            </w:r>
            <w:r w:rsidR="00597321" w:rsidRPr="00597321">
              <w:rPr>
                <w:rFonts w:ascii="Arial" w:hAnsi="Arial" w:cs="Arial"/>
                <w:i/>
                <w:color w:val="000000" w:themeColor="text1"/>
                <w:sz w:val="22"/>
                <w:szCs w:val="22"/>
                <w:vertAlign w:val="superscript"/>
              </w:rPr>
              <w:t>th</w:t>
            </w:r>
            <w:r w:rsidR="00597321">
              <w:rPr>
                <w:rFonts w:ascii="Arial" w:hAnsi="Arial" w:cs="Arial"/>
                <w:i/>
                <w:color w:val="000000" w:themeColor="text1"/>
                <w:sz w:val="22"/>
                <w:szCs w:val="22"/>
              </w:rPr>
              <w:t xml:space="preserve"> July</w:t>
            </w:r>
            <w:r w:rsidR="00001DCC">
              <w:rPr>
                <w:rFonts w:ascii="Arial" w:hAnsi="Arial" w:cs="Arial"/>
                <w:i/>
                <w:color w:val="000000" w:themeColor="text1"/>
                <w:sz w:val="22"/>
                <w:szCs w:val="22"/>
              </w:rPr>
              <w:t xml:space="preserve"> </w:t>
            </w:r>
            <w:r w:rsidR="001A1DF4">
              <w:rPr>
                <w:rFonts w:ascii="Arial" w:hAnsi="Arial" w:cs="Arial"/>
                <w:i/>
                <w:color w:val="000000" w:themeColor="text1"/>
                <w:sz w:val="22"/>
                <w:szCs w:val="22"/>
              </w:rPr>
              <w:t xml:space="preserve">2021’ </w:t>
            </w:r>
            <w:r w:rsidR="00597321">
              <w:rPr>
                <w:rFonts w:ascii="Arial" w:hAnsi="Arial" w:cs="Arial"/>
                <w:i/>
                <w:color w:val="000000" w:themeColor="text1"/>
                <w:sz w:val="22"/>
                <w:szCs w:val="22"/>
              </w:rPr>
              <w:t>–</w:t>
            </w:r>
            <w:r w:rsidR="001A1DF4">
              <w:rPr>
                <w:rFonts w:ascii="Arial" w:hAnsi="Arial" w:cs="Arial"/>
                <w:i/>
                <w:color w:val="000000" w:themeColor="text1"/>
                <w:sz w:val="22"/>
                <w:szCs w:val="22"/>
              </w:rPr>
              <w:t xml:space="preserve"> </w:t>
            </w:r>
            <w:r w:rsidR="00597321">
              <w:rPr>
                <w:rFonts w:ascii="Arial" w:hAnsi="Arial" w:cs="Arial"/>
                <w:i/>
                <w:color w:val="000000" w:themeColor="text1"/>
                <w:sz w:val="22"/>
                <w:szCs w:val="22"/>
              </w:rPr>
              <w:t xml:space="preserve">both public and a confidential minute </w:t>
            </w:r>
            <w:r w:rsidRPr="005D204B">
              <w:rPr>
                <w:rFonts w:ascii="Arial" w:hAnsi="Arial" w:cs="Arial"/>
                <w:i/>
                <w:color w:val="000000" w:themeColor="text1"/>
                <w:sz w:val="22"/>
                <w:szCs w:val="22"/>
              </w:rPr>
              <w:t>circulated in Board papers</w:t>
            </w:r>
          </w:p>
          <w:p w:rsidR="00A828C2" w:rsidRDefault="00A828C2" w:rsidP="00BA266D">
            <w:pPr>
              <w:rPr>
                <w:rFonts w:ascii="Arial" w:hAnsi="Arial" w:cs="Arial"/>
                <w:color w:val="000000" w:themeColor="text1"/>
                <w:sz w:val="22"/>
                <w:szCs w:val="22"/>
              </w:rPr>
            </w:pPr>
          </w:p>
          <w:p w:rsidR="00BA266D" w:rsidRPr="00597321" w:rsidRDefault="00BA266D" w:rsidP="00BA266D">
            <w:pPr>
              <w:rPr>
                <w:rFonts w:ascii="Arial" w:hAnsi="Arial" w:cs="Arial"/>
                <w:color w:val="FF0000"/>
                <w:sz w:val="22"/>
                <w:szCs w:val="22"/>
              </w:rPr>
            </w:pPr>
            <w:r w:rsidRPr="005D204B">
              <w:rPr>
                <w:rFonts w:ascii="Arial" w:hAnsi="Arial" w:cs="Arial"/>
                <w:color w:val="000000" w:themeColor="text1"/>
                <w:sz w:val="22"/>
                <w:szCs w:val="22"/>
              </w:rPr>
              <w:t xml:space="preserve">The </w:t>
            </w:r>
            <w:r w:rsidR="00F92A62">
              <w:rPr>
                <w:rFonts w:ascii="Arial" w:hAnsi="Arial" w:cs="Arial"/>
                <w:color w:val="000000" w:themeColor="text1"/>
                <w:sz w:val="22"/>
                <w:szCs w:val="22"/>
              </w:rPr>
              <w:t>m</w:t>
            </w:r>
            <w:r w:rsidRPr="005D204B">
              <w:rPr>
                <w:rFonts w:ascii="Arial" w:hAnsi="Arial" w:cs="Arial"/>
                <w:color w:val="000000" w:themeColor="text1"/>
                <w:sz w:val="22"/>
                <w:szCs w:val="22"/>
              </w:rPr>
              <w:t xml:space="preserve">inutes of the Board of Corporation Meeting held on the </w:t>
            </w:r>
            <w:r w:rsidR="00597321">
              <w:rPr>
                <w:rFonts w:ascii="Arial" w:hAnsi="Arial" w:cs="Arial"/>
                <w:color w:val="000000" w:themeColor="text1"/>
                <w:sz w:val="22"/>
                <w:szCs w:val="22"/>
              </w:rPr>
              <w:t>5</w:t>
            </w:r>
            <w:r w:rsidR="00597321" w:rsidRPr="00597321">
              <w:rPr>
                <w:rFonts w:ascii="Arial" w:hAnsi="Arial" w:cs="Arial"/>
                <w:color w:val="000000" w:themeColor="text1"/>
                <w:sz w:val="22"/>
                <w:szCs w:val="22"/>
                <w:vertAlign w:val="superscript"/>
              </w:rPr>
              <w:t>th</w:t>
            </w:r>
            <w:r w:rsidR="00597321">
              <w:rPr>
                <w:rFonts w:ascii="Arial" w:hAnsi="Arial" w:cs="Arial"/>
                <w:color w:val="000000" w:themeColor="text1"/>
                <w:sz w:val="22"/>
                <w:szCs w:val="22"/>
              </w:rPr>
              <w:t xml:space="preserve"> July 2021</w:t>
            </w:r>
            <w:r w:rsidR="00810206">
              <w:rPr>
                <w:rFonts w:ascii="Arial" w:hAnsi="Arial" w:cs="Arial"/>
                <w:color w:val="000000" w:themeColor="text1"/>
                <w:sz w:val="22"/>
                <w:szCs w:val="22"/>
              </w:rPr>
              <w:t>, and confidential minute for the same,</w:t>
            </w:r>
            <w:r w:rsidR="0061039C">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sidR="00597321">
              <w:rPr>
                <w:rFonts w:ascii="Arial" w:hAnsi="Arial" w:cs="Arial"/>
                <w:color w:val="000000" w:themeColor="text1"/>
                <w:sz w:val="22"/>
                <w:szCs w:val="22"/>
              </w:rPr>
              <w:t xml:space="preserve">, with </w:t>
            </w:r>
            <w:r w:rsidR="00597321" w:rsidRPr="00AF4857">
              <w:rPr>
                <w:rFonts w:ascii="Arial" w:hAnsi="Arial" w:cs="Arial"/>
                <w:sz w:val="22"/>
                <w:szCs w:val="22"/>
              </w:rPr>
              <w:t xml:space="preserve">2 amends to be made </w:t>
            </w:r>
            <w:r w:rsidR="00AF4857">
              <w:rPr>
                <w:rFonts w:ascii="Arial" w:hAnsi="Arial" w:cs="Arial"/>
                <w:sz w:val="22"/>
                <w:szCs w:val="22"/>
              </w:rPr>
              <w:t xml:space="preserve">to the public minutes </w:t>
            </w:r>
            <w:r w:rsidR="00597321" w:rsidRPr="00AF4857">
              <w:rPr>
                <w:rFonts w:ascii="Arial" w:hAnsi="Arial" w:cs="Arial"/>
                <w:sz w:val="22"/>
                <w:szCs w:val="22"/>
              </w:rPr>
              <w:t>by the Director of Governance</w:t>
            </w:r>
            <w:r w:rsidR="00AF4857">
              <w:rPr>
                <w:rFonts w:ascii="Arial" w:hAnsi="Arial" w:cs="Arial"/>
                <w:sz w:val="22"/>
                <w:szCs w:val="22"/>
              </w:rPr>
              <w:t xml:space="preserve"> relating to the value of reserves and timing of ESFA guidance</w:t>
            </w:r>
            <w:r w:rsidR="00597321" w:rsidRPr="00AF4857">
              <w:rPr>
                <w:rFonts w:ascii="Arial" w:hAnsi="Arial" w:cs="Arial"/>
                <w:sz w:val="22"/>
                <w:szCs w:val="22"/>
              </w:rPr>
              <w:t>.</w:t>
            </w:r>
          </w:p>
          <w:p w:rsidR="0052433B" w:rsidRDefault="0052433B" w:rsidP="004A46C0">
            <w:pPr>
              <w:rPr>
                <w:rFonts w:ascii="Arial" w:hAnsi="Arial" w:cs="Arial"/>
                <w:b/>
                <w:sz w:val="22"/>
                <w:szCs w:val="22"/>
                <w:u w:val="single"/>
              </w:rPr>
            </w:pPr>
          </w:p>
          <w:p w:rsidR="00810206" w:rsidRDefault="00810206" w:rsidP="004A46C0">
            <w:pPr>
              <w:rPr>
                <w:rFonts w:ascii="Arial" w:hAnsi="Arial" w:cs="Arial"/>
                <w:b/>
                <w:sz w:val="22"/>
                <w:szCs w:val="22"/>
                <w:u w:val="single"/>
              </w:rPr>
            </w:pPr>
          </w:p>
          <w:p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CF46FF" w:rsidRDefault="00CF46FF" w:rsidP="00001DCC">
            <w:pPr>
              <w:rPr>
                <w:rFonts w:ascii="Arial" w:hAnsi="Arial" w:cs="Arial"/>
                <w:color w:val="000000" w:themeColor="text1"/>
                <w:sz w:val="22"/>
                <w:szCs w:val="22"/>
              </w:rPr>
            </w:pPr>
          </w:p>
          <w:p w:rsidR="00311CBD" w:rsidRDefault="00311CBD" w:rsidP="00001DCC">
            <w:pPr>
              <w:rPr>
                <w:rFonts w:ascii="Arial" w:hAnsi="Arial" w:cs="Arial"/>
                <w:color w:val="000000" w:themeColor="text1"/>
                <w:sz w:val="22"/>
                <w:szCs w:val="22"/>
              </w:rPr>
            </w:pPr>
            <w:r>
              <w:rPr>
                <w:rFonts w:ascii="Arial" w:hAnsi="Arial" w:cs="Arial"/>
                <w:color w:val="000000" w:themeColor="text1"/>
                <w:sz w:val="22"/>
                <w:szCs w:val="22"/>
              </w:rPr>
              <w:t>F</w:t>
            </w:r>
            <w:r w:rsidR="00AF4857">
              <w:rPr>
                <w:rFonts w:ascii="Arial" w:hAnsi="Arial" w:cs="Arial"/>
                <w:color w:val="000000" w:themeColor="text1"/>
                <w:sz w:val="22"/>
                <w:szCs w:val="22"/>
              </w:rPr>
              <w:t xml:space="preserve">ionnuala </w:t>
            </w:r>
            <w:r>
              <w:rPr>
                <w:rFonts w:ascii="Arial" w:hAnsi="Arial" w:cs="Arial"/>
                <w:color w:val="000000" w:themeColor="text1"/>
                <w:sz w:val="22"/>
                <w:szCs w:val="22"/>
              </w:rPr>
              <w:t>S</w:t>
            </w:r>
            <w:r w:rsidR="00AF4857">
              <w:rPr>
                <w:rFonts w:ascii="Arial" w:hAnsi="Arial" w:cs="Arial"/>
                <w:color w:val="000000" w:themeColor="text1"/>
                <w:sz w:val="22"/>
                <w:szCs w:val="22"/>
              </w:rPr>
              <w:t>wann</w:t>
            </w:r>
            <w:r>
              <w:rPr>
                <w:rFonts w:ascii="Arial" w:hAnsi="Arial" w:cs="Arial"/>
                <w:color w:val="000000" w:themeColor="text1"/>
                <w:sz w:val="22"/>
                <w:szCs w:val="22"/>
              </w:rPr>
              <w:t xml:space="preserve"> joined the meeting</w:t>
            </w:r>
            <w:r w:rsidR="00AF4857">
              <w:rPr>
                <w:rFonts w:ascii="Arial" w:hAnsi="Arial" w:cs="Arial"/>
                <w:color w:val="000000" w:themeColor="text1"/>
                <w:sz w:val="22"/>
                <w:szCs w:val="22"/>
              </w:rPr>
              <w:t xml:space="preserve"> via Zoom.</w:t>
            </w:r>
          </w:p>
          <w:p w:rsidR="00311CBD" w:rsidRDefault="00311CBD" w:rsidP="00001DCC">
            <w:pPr>
              <w:rPr>
                <w:rFonts w:ascii="Arial" w:hAnsi="Arial" w:cs="Arial"/>
                <w:color w:val="000000" w:themeColor="text1"/>
                <w:sz w:val="22"/>
                <w:szCs w:val="22"/>
              </w:rPr>
            </w:pPr>
          </w:p>
          <w:p w:rsidR="004E5C48" w:rsidRDefault="00003DAF" w:rsidP="00001DCC">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the current position noted.</w:t>
            </w:r>
            <w:r w:rsidR="007235EE">
              <w:rPr>
                <w:rFonts w:ascii="Arial" w:hAnsi="Arial" w:cs="Arial"/>
                <w:color w:val="000000" w:themeColor="text1"/>
                <w:sz w:val="22"/>
                <w:szCs w:val="22"/>
              </w:rPr>
              <w:t xml:space="preserve"> The following written updates were received and considered by the Board:</w:t>
            </w:r>
            <w:r w:rsidR="00471B1A">
              <w:rPr>
                <w:rFonts w:ascii="Arial" w:hAnsi="Arial" w:cs="Arial"/>
                <w:color w:val="000000" w:themeColor="text1"/>
                <w:sz w:val="22"/>
                <w:szCs w:val="22"/>
              </w:rPr>
              <w:t xml:space="preserve"> </w:t>
            </w:r>
          </w:p>
          <w:p w:rsidR="00001DCC" w:rsidRDefault="00001DCC" w:rsidP="00001DCC">
            <w:pPr>
              <w:rPr>
                <w:rFonts w:ascii="Arial" w:hAnsi="Arial" w:cs="Arial"/>
                <w:color w:val="000000" w:themeColor="text1"/>
                <w:sz w:val="22"/>
                <w:szCs w:val="22"/>
              </w:rPr>
            </w:pPr>
          </w:p>
          <w:p w:rsidR="007072F2" w:rsidRDefault="00BF3C11" w:rsidP="00001DCC">
            <w:pPr>
              <w:rPr>
                <w:rFonts w:ascii="Arial" w:hAnsi="Arial" w:cs="Arial"/>
                <w:color w:val="000000" w:themeColor="text1"/>
                <w:sz w:val="22"/>
                <w:szCs w:val="22"/>
              </w:rPr>
            </w:pPr>
            <w:r>
              <w:rPr>
                <w:rFonts w:ascii="Arial" w:hAnsi="Arial" w:cs="Arial"/>
                <w:color w:val="000000" w:themeColor="text1"/>
                <w:sz w:val="22"/>
                <w:szCs w:val="22"/>
              </w:rPr>
              <w:t xml:space="preserve">1.4a) </w:t>
            </w:r>
            <w:r w:rsidRPr="00FF5B78">
              <w:rPr>
                <w:rFonts w:ascii="Arial" w:hAnsi="Arial" w:cs="Arial"/>
                <w:i/>
                <w:color w:val="000000" w:themeColor="text1"/>
                <w:sz w:val="22"/>
                <w:szCs w:val="22"/>
              </w:rPr>
              <w:t>Quality Strategy and Framework</w:t>
            </w:r>
            <w:r>
              <w:rPr>
                <w:rFonts w:ascii="Arial" w:hAnsi="Arial" w:cs="Arial"/>
                <w:color w:val="000000" w:themeColor="text1"/>
                <w:sz w:val="22"/>
                <w:szCs w:val="22"/>
              </w:rPr>
              <w:t xml:space="preserve"> provided by Tracey Baron (Deputy Principal)</w:t>
            </w:r>
          </w:p>
          <w:p w:rsidR="00BF3C11" w:rsidRDefault="00BF3C11" w:rsidP="00001DCC">
            <w:pPr>
              <w:rPr>
                <w:rFonts w:ascii="Arial" w:hAnsi="Arial" w:cs="Arial"/>
                <w:color w:val="000000" w:themeColor="text1"/>
                <w:sz w:val="22"/>
                <w:szCs w:val="22"/>
              </w:rPr>
            </w:pPr>
          </w:p>
          <w:p w:rsidR="00BF3C11" w:rsidRDefault="00BF3C11" w:rsidP="00001DCC">
            <w:pPr>
              <w:rPr>
                <w:rFonts w:ascii="Arial" w:hAnsi="Arial" w:cs="Arial"/>
                <w:color w:val="000000" w:themeColor="text1"/>
                <w:sz w:val="22"/>
                <w:szCs w:val="22"/>
              </w:rPr>
            </w:pPr>
            <w:r>
              <w:rPr>
                <w:rFonts w:ascii="Arial" w:hAnsi="Arial" w:cs="Arial"/>
                <w:color w:val="000000" w:themeColor="text1"/>
                <w:sz w:val="22"/>
                <w:szCs w:val="22"/>
              </w:rPr>
              <w:t xml:space="preserve">1.4b) </w:t>
            </w:r>
            <w:r w:rsidRPr="00FF5B78">
              <w:rPr>
                <w:rFonts w:ascii="Arial" w:hAnsi="Arial" w:cs="Arial"/>
                <w:i/>
                <w:color w:val="000000" w:themeColor="text1"/>
                <w:sz w:val="22"/>
                <w:szCs w:val="22"/>
              </w:rPr>
              <w:t>Sexual Harassment and Violence</w:t>
            </w:r>
            <w:r>
              <w:rPr>
                <w:rFonts w:ascii="Arial" w:hAnsi="Arial" w:cs="Arial"/>
                <w:color w:val="000000" w:themeColor="text1"/>
                <w:sz w:val="22"/>
                <w:szCs w:val="22"/>
              </w:rPr>
              <w:t xml:space="preserve"> update for the Board by Tracey Baron (Deputy Principal)</w:t>
            </w:r>
          </w:p>
          <w:p w:rsidR="007072F2" w:rsidRDefault="007072F2" w:rsidP="00001DCC">
            <w:pPr>
              <w:rPr>
                <w:rFonts w:ascii="Arial" w:hAnsi="Arial" w:cs="Arial"/>
                <w:color w:val="000000" w:themeColor="text1"/>
                <w:sz w:val="22"/>
                <w:szCs w:val="22"/>
              </w:rPr>
            </w:pPr>
          </w:p>
          <w:p w:rsidR="007072F2" w:rsidRDefault="00BF3C11" w:rsidP="00001DCC">
            <w:pPr>
              <w:rPr>
                <w:rFonts w:ascii="Arial" w:hAnsi="Arial" w:cs="Arial"/>
                <w:color w:val="000000" w:themeColor="text1"/>
                <w:sz w:val="22"/>
                <w:szCs w:val="22"/>
              </w:rPr>
            </w:pPr>
            <w:r>
              <w:rPr>
                <w:rFonts w:ascii="Arial" w:hAnsi="Arial" w:cs="Arial"/>
                <w:color w:val="000000" w:themeColor="text1"/>
                <w:sz w:val="22"/>
                <w:szCs w:val="22"/>
              </w:rPr>
              <w:t xml:space="preserve">1.4c) </w:t>
            </w:r>
            <w:r w:rsidRPr="00FF5B78">
              <w:rPr>
                <w:rFonts w:ascii="Arial" w:hAnsi="Arial" w:cs="Arial"/>
                <w:i/>
                <w:color w:val="000000" w:themeColor="text1"/>
                <w:sz w:val="22"/>
                <w:szCs w:val="22"/>
              </w:rPr>
              <w:t>Matters Arising Update – finance and performan</w:t>
            </w:r>
            <w:r w:rsidR="00FF5B78" w:rsidRPr="00FF5B78">
              <w:rPr>
                <w:rFonts w:ascii="Arial" w:hAnsi="Arial" w:cs="Arial"/>
                <w:i/>
                <w:color w:val="000000" w:themeColor="text1"/>
                <w:sz w:val="22"/>
                <w:szCs w:val="22"/>
              </w:rPr>
              <w:t>c</w:t>
            </w:r>
            <w:r w:rsidRPr="00FF5B78">
              <w:rPr>
                <w:rFonts w:ascii="Arial" w:hAnsi="Arial" w:cs="Arial"/>
                <w:i/>
                <w:color w:val="000000" w:themeColor="text1"/>
                <w:sz w:val="22"/>
                <w:szCs w:val="22"/>
              </w:rPr>
              <w:t>e</w:t>
            </w:r>
            <w:r>
              <w:rPr>
                <w:rFonts w:ascii="Arial" w:hAnsi="Arial" w:cs="Arial"/>
                <w:color w:val="000000" w:themeColor="text1"/>
                <w:sz w:val="22"/>
                <w:szCs w:val="22"/>
              </w:rPr>
              <w:t xml:space="preserve"> </w:t>
            </w:r>
            <w:r w:rsidRPr="001A3A50">
              <w:rPr>
                <w:rFonts w:ascii="Arial" w:hAnsi="Arial" w:cs="Arial"/>
                <w:i/>
                <w:color w:val="000000" w:themeColor="text1"/>
                <w:sz w:val="22"/>
                <w:szCs w:val="22"/>
              </w:rPr>
              <w:t>targets</w:t>
            </w:r>
            <w:r w:rsidR="00FF5B78">
              <w:rPr>
                <w:rFonts w:ascii="Arial" w:hAnsi="Arial" w:cs="Arial"/>
                <w:color w:val="000000" w:themeColor="text1"/>
                <w:sz w:val="22"/>
                <w:szCs w:val="22"/>
              </w:rPr>
              <w:t xml:space="preserve"> by David Rothwell (Deputy Principal)</w:t>
            </w:r>
          </w:p>
          <w:p w:rsidR="007072F2" w:rsidRDefault="007072F2" w:rsidP="00001DCC">
            <w:pPr>
              <w:rPr>
                <w:rFonts w:ascii="Arial" w:hAnsi="Arial" w:cs="Arial"/>
                <w:color w:val="000000" w:themeColor="text1"/>
                <w:sz w:val="22"/>
                <w:szCs w:val="22"/>
              </w:rPr>
            </w:pPr>
          </w:p>
          <w:p w:rsidR="009D3BC1" w:rsidRPr="007235EE" w:rsidRDefault="007235EE" w:rsidP="00001DCC">
            <w:pPr>
              <w:rPr>
                <w:rFonts w:ascii="Arial" w:hAnsi="Arial" w:cs="Arial"/>
                <w:color w:val="000000" w:themeColor="text1"/>
                <w:sz w:val="22"/>
                <w:szCs w:val="22"/>
              </w:rPr>
            </w:pPr>
            <w:r>
              <w:rPr>
                <w:rFonts w:ascii="Arial" w:hAnsi="Arial" w:cs="Arial"/>
                <w:color w:val="000000" w:themeColor="text1"/>
                <w:sz w:val="22"/>
                <w:szCs w:val="22"/>
              </w:rPr>
              <w:t>Board welcomed the follow-up and assurance within the reports. In relation to the update on the College</w:t>
            </w:r>
            <w:r w:rsidR="001A3A50">
              <w:rPr>
                <w:rFonts w:ascii="Arial" w:hAnsi="Arial" w:cs="Arial"/>
                <w:color w:val="000000" w:themeColor="text1"/>
                <w:sz w:val="22"/>
                <w:szCs w:val="22"/>
              </w:rPr>
              <w:t>’</w:t>
            </w:r>
            <w:r>
              <w:rPr>
                <w:rFonts w:ascii="Arial" w:hAnsi="Arial" w:cs="Arial"/>
                <w:color w:val="000000" w:themeColor="text1"/>
                <w:sz w:val="22"/>
                <w:szCs w:val="22"/>
              </w:rPr>
              <w:t xml:space="preserve">s response to new requirements from Ofsted in relation to sexual harassment and violence, </w:t>
            </w:r>
            <w:r w:rsidRPr="007235EE">
              <w:rPr>
                <w:rFonts w:ascii="Arial" w:hAnsi="Arial" w:cs="Arial"/>
                <w:color w:val="0070C0"/>
                <w:sz w:val="22"/>
                <w:szCs w:val="22"/>
                <w:u w:val="single"/>
              </w:rPr>
              <w:t>it was agreed</w:t>
            </w:r>
            <w:r w:rsidRPr="007235EE">
              <w:rPr>
                <w:rFonts w:ascii="Arial" w:hAnsi="Arial" w:cs="Arial"/>
                <w:color w:val="0070C0"/>
                <w:sz w:val="22"/>
                <w:szCs w:val="22"/>
              </w:rPr>
              <w:t xml:space="preserve"> </w:t>
            </w:r>
            <w:r>
              <w:rPr>
                <w:rFonts w:ascii="Arial" w:hAnsi="Arial" w:cs="Arial"/>
                <w:color w:val="000000" w:themeColor="text1"/>
                <w:sz w:val="22"/>
                <w:szCs w:val="22"/>
              </w:rPr>
              <w:t xml:space="preserve">that </w:t>
            </w:r>
            <w:r w:rsidR="009D3BC1" w:rsidRPr="007235EE">
              <w:rPr>
                <w:rFonts w:ascii="Arial" w:hAnsi="Arial" w:cs="Arial"/>
                <w:sz w:val="22"/>
                <w:szCs w:val="22"/>
              </w:rPr>
              <w:t xml:space="preserve">the Board will be </w:t>
            </w:r>
            <w:r w:rsidR="000F37A3" w:rsidRPr="007235EE">
              <w:rPr>
                <w:rFonts w:ascii="Arial" w:hAnsi="Arial" w:cs="Arial"/>
                <w:sz w:val="22"/>
                <w:szCs w:val="22"/>
              </w:rPr>
              <w:t>update</w:t>
            </w:r>
            <w:r w:rsidR="009D3BC1" w:rsidRPr="007235EE">
              <w:rPr>
                <w:rFonts w:ascii="Arial" w:hAnsi="Arial" w:cs="Arial"/>
                <w:sz w:val="22"/>
                <w:szCs w:val="22"/>
              </w:rPr>
              <w:t>d</w:t>
            </w:r>
            <w:r w:rsidR="000F37A3" w:rsidRPr="007235EE">
              <w:rPr>
                <w:rFonts w:ascii="Arial" w:hAnsi="Arial" w:cs="Arial"/>
                <w:sz w:val="22"/>
                <w:szCs w:val="22"/>
              </w:rPr>
              <w:t xml:space="preserve"> </w:t>
            </w:r>
            <w:r w:rsidR="00C14EBF" w:rsidRPr="007235EE">
              <w:rPr>
                <w:rFonts w:ascii="Arial" w:hAnsi="Arial" w:cs="Arial"/>
                <w:sz w:val="22"/>
                <w:szCs w:val="22"/>
              </w:rPr>
              <w:t xml:space="preserve">at the October Board meeting </w:t>
            </w:r>
            <w:r w:rsidR="000F37A3" w:rsidRPr="007235EE">
              <w:rPr>
                <w:rFonts w:ascii="Arial" w:hAnsi="Arial" w:cs="Arial"/>
                <w:sz w:val="22"/>
                <w:szCs w:val="22"/>
              </w:rPr>
              <w:t xml:space="preserve">on </w:t>
            </w:r>
            <w:r w:rsidR="009D3BC1" w:rsidRPr="007235EE">
              <w:rPr>
                <w:rFonts w:ascii="Arial" w:hAnsi="Arial" w:cs="Arial"/>
                <w:sz w:val="22"/>
                <w:szCs w:val="22"/>
              </w:rPr>
              <w:t xml:space="preserve">staff completion rates of the </w:t>
            </w:r>
            <w:r w:rsidR="000F37A3" w:rsidRPr="007235EE">
              <w:rPr>
                <w:rFonts w:ascii="Arial" w:hAnsi="Arial" w:cs="Arial"/>
                <w:sz w:val="22"/>
                <w:szCs w:val="22"/>
              </w:rPr>
              <w:t xml:space="preserve">mandatory training </w:t>
            </w:r>
            <w:r w:rsidR="009D3BC1" w:rsidRPr="007235EE">
              <w:rPr>
                <w:rFonts w:ascii="Arial" w:hAnsi="Arial" w:cs="Arial"/>
                <w:sz w:val="22"/>
                <w:szCs w:val="22"/>
              </w:rPr>
              <w:t xml:space="preserve">introduced </w:t>
            </w:r>
            <w:r w:rsidR="000F37A3" w:rsidRPr="007235EE">
              <w:rPr>
                <w:rFonts w:ascii="Arial" w:hAnsi="Arial" w:cs="Arial"/>
                <w:sz w:val="22"/>
                <w:szCs w:val="22"/>
              </w:rPr>
              <w:t>on sexual violence</w:t>
            </w:r>
            <w:r w:rsidR="00311CBD" w:rsidRPr="007235EE">
              <w:rPr>
                <w:rFonts w:ascii="Arial" w:hAnsi="Arial" w:cs="Arial"/>
                <w:sz w:val="22"/>
                <w:szCs w:val="22"/>
              </w:rPr>
              <w:t xml:space="preserve"> </w:t>
            </w:r>
            <w:r w:rsidR="001A3A50">
              <w:rPr>
                <w:rFonts w:ascii="Arial" w:hAnsi="Arial" w:cs="Arial"/>
                <w:sz w:val="22"/>
                <w:szCs w:val="22"/>
              </w:rPr>
              <w:t>to</w:t>
            </w:r>
            <w:r w:rsidR="00311CBD" w:rsidRPr="007235EE">
              <w:rPr>
                <w:rFonts w:ascii="Arial" w:hAnsi="Arial" w:cs="Arial"/>
                <w:sz w:val="22"/>
                <w:szCs w:val="22"/>
              </w:rPr>
              <w:t xml:space="preserve"> </w:t>
            </w:r>
            <w:r w:rsidR="00C14EBF" w:rsidRPr="007235EE">
              <w:rPr>
                <w:rFonts w:ascii="Arial" w:hAnsi="Arial" w:cs="Arial"/>
                <w:sz w:val="22"/>
                <w:szCs w:val="22"/>
              </w:rPr>
              <w:t xml:space="preserve">receive </w:t>
            </w:r>
            <w:r w:rsidR="00311CBD" w:rsidRPr="007235EE">
              <w:rPr>
                <w:rFonts w:ascii="Arial" w:hAnsi="Arial" w:cs="Arial"/>
                <w:sz w:val="22"/>
                <w:szCs w:val="22"/>
              </w:rPr>
              <w:t xml:space="preserve">assurance </w:t>
            </w:r>
            <w:r w:rsidR="00C14EBF" w:rsidRPr="007235EE">
              <w:rPr>
                <w:rFonts w:ascii="Arial" w:hAnsi="Arial" w:cs="Arial"/>
                <w:sz w:val="22"/>
                <w:szCs w:val="22"/>
              </w:rPr>
              <w:t>on effective roll-out</w:t>
            </w:r>
            <w:r>
              <w:rPr>
                <w:rFonts w:ascii="Arial" w:hAnsi="Arial" w:cs="Arial"/>
                <w:sz w:val="22"/>
                <w:szCs w:val="22"/>
              </w:rPr>
              <w:t xml:space="preserve">. Emma Schofield (lead Governor for safeguarding and prevent) updated the Board and shared assurance resulting from her recent tour of the campus and review of arrangements and impact being made against safeguarding and prevent. This </w:t>
            </w:r>
            <w:r w:rsidR="001A3A50">
              <w:rPr>
                <w:rFonts w:ascii="Arial" w:hAnsi="Arial" w:cs="Arial"/>
                <w:sz w:val="22"/>
                <w:szCs w:val="22"/>
              </w:rPr>
              <w:t xml:space="preserve">recent visit to the team and campus had </w:t>
            </w:r>
            <w:r>
              <w:rPr>
                <w:rFonts w:ascii="Arial" w:hAnsi="Arial" w:cs="Arial"/>
                <w:sz w:val="22"/>
                <w:szCs w:val="22"/>
              </w:rPr>
              <w:t xml:space="preserve">included a review of the single central record, with examples </w:t>
            </w:r>
            <w:r w:rsidR="001A3A50">
              <w:rPr>
                <w:rFonts w:ascii="Arial" w:hAnsi="Arial" w:cs="Arial"/>
                <w:sz w:val="22"/>
                <w:szCs w:val="22"/>
              </w:rPr>
              <w:t>shared and seen</w:t>
            </w:r>
            <w:r>
              <w:rPr>
                <w:rFonts w:ascii="Arial" w:hAnsi="Arial" w:cs="Arial"/>
                <w:sz w:val="22"/>
                <w:szCs w:val="22"/>
              </w:rPr>
              <w:t xml:space="preserve"> of how the College group continues to deliver its ambition to be ‘extraordinary’ and go ‘above and beyond’ the approach of other Colleges in this critical area.</w:t>
            </w:r>
          </w:p>
          <w:p w:rsidR="00311CBD" w:rsidRDefault="00311CBD" w:rsidP="00001DCC">
            <w:pPr>
              <w:rPr>
                <w:rFonts w:ascii="Arial" w:hAnsi="Arial" w:cs="Arial"/>
                <w:color w:val="000000" w:themeColor="text1"/>
                <w:sz w:val="22"/>
                <w:szCs w:val="22"/>
              </w:rPr>
            </w:pPr>
          </w:p>
          <w:p w:rsidR="00384DB3" w:rsidRDefault="001A3A50" w:rsidP="00001DCC">
            <w:pPr>
              <w:rPr>
                <w:rFonts w:ascii="Arial" w:hAnsi="Arial" w:cs="Arial"/>
                <w:color w:val="000000" w:themeColor="text1"/>
                <w:sz w:val="22"/>
                <w:szCs w:val="22"/>
              </w:rPr>
            </w:pPr>
            <w:r>
              <w:rPr>
                <w:rFonts w:ascii="Arial" w:hAnsi="Arial" w:cs="Arial"/>
                <w:color w:val="000000" w:themeColor="text1"/>
                <w:sz w:val="22"/>
                <w:szCs w:val="22"/>
              </w:rPr>
              <w:t>In relation to</w:t>
            </w:r>
            <w:r w:rsidR="007235EE">
              <w:rPr>
                <w:rFonts w:ascii="Arial" w:hAnsi="Arial" w:cs="Arial"/>
                <w:color w:val="000000" w:themeColor="text1"/>
                <w:sz w:val="22"/>
                <w:szCs w:val="22"/>
              </w:rPr>
              <w:t xml:space="preserve"> the financial update provided by the Deputy Principal</w:t>
            </w:r>
            <w:r>
              <w:rPr>
                <w:rFonts w:ascii="Arial" w:hAnsi="Arial" w:cs="Arial"/>
                <w:color w:val="000000" w:themeColor="text1"/>
                <w:sz w:val="22"/>
                <w:szCs w:val="22"/>
              </w:rPr>
              <w:t xml:space="preserve"> under matters arising</w:t>
            </w:r>
            <w:r w:rsidR="007235EE">
              <w:rPr>
                <w:rFonts w:ascii="Arial" w:hAnsi="Arial" w:cs="Arial"/>
                <w:color w:val="000000" w:themeColor="text1"/>
                <w:sz w:val="22"/>
                <w:szCs w:val="22"/>
              </w:rPr>
              <w:t xml:space="preserve">, the Board </w:t>
            </w:r>
            <w:r>
              <w:rPr>
                <w:rFonts w:ascii="Arial" w:hAnsi="Arial" w:cs="Arial"/>
                <w:color w:val="000000" w:themeColor="text1"/>
                <w:sz w:val="22"/>
                <w:szCs w:val="22"/>
              </w:rPr>
              <w:t xml:space="preserve">welcomed </w:t>
            </w:r>
            <w:r w:rsidR="007235EE">
              <w:rPr>
                <w:rFonts w:ascii="Arial" w:hAnsi="Arial" w:cs="Arial"/>
                <w:color w:val="000000" w:themeColor="text1"/>
                <w:sz w:val="22"/>
                <w:szCs w:val="22"/>
              </w:rPr>
              <w:t xml:space="preserve">assurance </w:t>
            </w:r>
            <w:r>
              <w:rPr>
                <w:rFonts w:ascii="Arial" w:hAnsi="Arial" w:cs="Arial"/>
                <w:color w:val="000000" w:themeColor="text1"/>
                <w:sz w:val="22"/>
                <w:szCs w:val="22"/>
              </w:rPr>
              <w:t xml:space="preserve">provided </w:t>
            </w:r>
            <w:r w:rsidR="007235EE">
              <w:rPr>
                <w:rFonts w:ascii="Arial" w:hAnsi="Arial" w:cs="Arial"/>
                <w:color w:val="000000" w:themeColor="text1"/>
                <w:sz w:val="22"/>
                <w:szCs w:val="22"/>
              </w:rPr>
              <w:t>on the</w:t>
            </w:r>
            <w:r w:rsidR="00311CBD">
              <w:rPr>
                <w:rFonts w:ascii="Arial" w:hAnsi="Arial" w:cs="Arial"/>
                <w:color w:val="000000" w:themeColor="text1"/>
                <w:sz w:val="22"/>
                <w:szCs w:val="22"/>
              </w:rPr>
              <w:t xml:space="preserve"> position against R</w:t>
            </w:r>
            <w:r w:rsidR="007235EE">
              <w:rPr>
                <w:rFonts w:ascii="Arial" w:hAnsi="Arial" w:cs="Arial"/>
                <w:color w:val="000000" w:themeColor="text1"/>
                <w:sz w:val="22"/>
                <w:szCs w:val="22"/>
              </w:rPr>
              <w:t xml:space="preserve">estructuring </w:t>
            </w:r>
            <w:r w:rsidR="00311CBD">
              <w:rPr>
                <w:rFonts w:ascii="Arial" w:hAnsi="Arial" w:cs="Arial"/>
                <w:color w:val="000000" w:themeColor="text1"/>
                <w:sz w:val="22"/>
                <w:szCs w:val="22"/>
              </w:rPr>
              <w:t>F</w:t>
            </w:r>
            <w:r w:rsidR="007235EE">
              <w:rPr>
                <w:rFonts w:ascii="Arial" w:hAnsi="Arial" w:cs="Arial"/>
                <w:color w:val="000000" w:themeColor="text1"/>
                <w:sz w:val="22"/>
                <w:szCs w:val="22"/>
              </w:rPr>
              <w:t>acility (RF)</w:t>
            </w:r>
            <w:r w:rsidR="00311CBD">
              <w:rPr>
                <w:rFonts w:ascii="Arial" w:hAnsi="Arial" w:cs="Arial"/>
                <w:color w:val="000000" w:themeColor="text1"/>
                <w:sz w:val="22"/>
                <w:szCs w:val="22"/>
              </w:rPr>
              <w:t xml:space="preserve"> delivery targets</w:t>
            </w:r>
            <w:r w:rsidR="007235EE">
              <w:rPr>
                <w:rFonts w:ascii="Arial" w:hAnsi="Arial" w:cs="Arial"/>
                <w:color w:val="000000" w:themeColor="text1"/>
                <w:sz w:val="22"/>
                <w:szCs w:val="22"/>
              </w:rPr>
              <w:t xml:space="preserve"> and f</w:t>
            </w:r>
            <w:r w:rsidR="00311CBD">
              <w:rPr>
                <w:rFonts w:ascii="Arial" w:hAnsi="Arial" w:cs="Arial"/>
                <w:color w:val="000000" w:themeColor="text1"/>
                <w:sz w:val="22"/>
                <w:szCs w:val="22"/>
              </w:rPr>
              <w:t xml:space="preserve">inancial implications associated with recruitment. </w:t>
            </w:r>
            <w:r w:rsidR="007235EE">
              <w:rPr>
                <w:rFonts w:ascii="Arial" w:hAnsi="Arial" w:cs="Arial"/>
                <w:color w:val="000000" w:themeColor="text1"/>
                <w:sz w:val="22"/>
                <w:szCs w:val="22"/>
              </w:rPr>
              <w:t xml:space="preserve">The Deputy Principal confirmed that the </w:t>
            </w:r>
            <w:r w:rsidR="00311CBD">
              <w:rPr>
                <w:rFonts w:ascii="Arial" w:hAnsi="Arial" w:cs="Arial"/>
                <w:color w:val="000000" w:themeColor="text1"/>
                <w:sz w:val="22"/>
                <w:szCs w:val="22"/>
              </w:rPr>
              <w:t xml:space="preserve">ESFA </w:t>
            </w:r>
            <w:r w:rsidR="007235EE">
              <w:rPr>
                <w:rFonts w:ascii="Arial" w:hAnsi="Arial" w:cs="Arial"/>
                <w:color w:val="000000" w:themeColor="text1"/>
                <w:sz w:val="22"/>
                <w:szCs w:val="22"/>
              </w:rPr>
              <w:t xml:space="preserve">are </w:t>
            </w:r>
            <w:r w:rsidR="00311CBD">
              <w:rPr>
                <w:rFonts w:ascii="Arial" w:hAnsi="Arial" w:cs="Arial"/>
                <w:color w:val="000000" w:themeColor="text1"/>
                <w:sz w:val="22"/>
                <w:szCs w:val="22"/>
              </w:rPr>
              <w:t xml:space="preserve">aware </w:t>
            </w:r>
            <w:r w:rsidR="007235EE">
              <w:rPr>
                <w:rFonts w:ascii="Arial" w:hAnsi="Arial" w:cs="Arial"/>
                <w:color w:val="000000" w:themeColor="text1"/>
                <w:sz w:val="22"/>
                <w:szCs w:val="22"/>
              </w:rPr>
              <w:t xml:space="preserve">of the </w:t>
            </w:r>
            <w:r w:rsidR="00311CBD">
              <w:rPr>
                <w:rFonts w:ascii="Arial" w:hAnsi="Arial" w:cs="Arial"/>
                <w:color w:val="000000" w:themeColor="text1"/>
                <w:sz w:val="22"/>
                <w:szCs w:val="22"/>
              </w:rPr>
              <w:t xml:space="preserve">current position, </w:t>
            </w:r>
            <w:r w:rsidR="007235EE">
              <w:rPr>
                <w:rFonts w:ascii="Arial" w:hAnsi="Arial" w:cs="Arial"/>
                <w:color w:val="000000" w:themeColor="text1"/>
                <w:sz w:val="22"/>
                <w:szCs w:val="22"/>
              </w:rPr>
              <w:t xml:space="preserve">with regular </w:t>
            </w:r>
            <w:r w:rsidR="00C25267">
              <w:rPr>
                <w:rFonts w:ascii="Arial" w:hAnsi="Arial" w:cs="Arial"/>
                <w:color w:val="000000" w:themeColor="text1"/>
                <w:sz w:val="22"/>
                <w:szCs w:val="22"/>
              </w:rPr>
              <w:t xml:space="preserve">monitoring arrangements </w:t>
            </w:r>
            <w:r w:rsidR="007235EE">
              <w:rPr>
                <w:rFonts w:ascii="Arial" w:hAnsi="Arial" w:cs="Arial"/>
                <w:color w:val="000000" w:themeColor="text1"/>
                <w:sz w:val="22"/>
                <w:szCs w:val="22"/>
              </w:rPr>
              <w:t>in place.</w:t>
            </w:r>
          </w:p>
          <w:p w:rsidR="00384DB3" w:rsidRDefault="00384DB3" w:rsidP="00001DCC">
            <w:pPr>
              <w:rPr>
                <w:rFonts w:ascii="Arial" w:hAnsi="Arial" w:cs="Arial"/>
                <w:color w:val="000000" w:themeColor="text1"/>
                <w:sz w:val="22"/>
                <w:szCs w:val="22"/>
              </w:rPr>
            </w:pPr>
          </w:p>
          <w:p w:rsidR="0084272A" w:rsidRDefault="0084272A" w:rsidP="0046405F">
            <w:pPr>
              <w:rPr>
                <w:rFonts w:ascii="Arial" w:hAnsi="Arial" w:cs="Arial"/>
                <w:color w:val="000000" w:themeColor="text1"/>
                <w:sz w:val="22"/>
                <w:szCs w:val="22"/>
              </w:rPr>
            </w:pPr>
          </w:p>
          <w:p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7072F2">
              <w:rPr>
                <w:rFonts w:ascii="Arial" w:hAnsi="Arial" w:cs="Arial"/>
                <w:b/>
                <w:color w:val="000000" w:themeColor="text1"/>
                <w:sz w:val="22"/>
                <w:szCs w:val="22"/>
              </w:rPr>
              <w:t xml:space="preserve">to receive and </w:t>
            </w:r>
            <w:r w:rsidR="00886057" w:rsidRPr="007072F2">
              <w:rPr>
                <w:rFonts w:ascii="Arial" w:hAnsi="Arial" w:cs="Arial"/>
                <w:b/>
                <w:color w:val="000000" w:themeColor="text1"/>
                <w:sz w:val="22"/>
                <w:szCs w:val="22"/>
              </w:rPr>
              <w:t>note</w:t>
            </w:r>
            <w:r w:rsidRPr="007072F2">
              <w:rPr>
                <w:rFonts w:ascii="Arial" w:hAnsi="Arial" w:cs="Arial"/>
                <w:b/>
                <w:color w:val="000000" w:themeColor="text1"/>
                <w:sz w:val="22"/>
                <w:szCs w:val="22"/>
              </w:rPr>
              <w:t xml:space="preserve"> the </w:t>
            </w:r>
            <w:r w:rsidR="00414701" w:rsidRPr="007072F2">
              <w:rPr>
                <w:rFonts w:ascii="Arial" w:hAnsi="Arial" w:cs="Arial"/>
                <w:b/>
                <w:color w:val="000000" w:themeColor="text1"/>
                <w:sz w:val="22"/>
                <w:szCs w:val="22"/>
              </w:rPr>
              <w:t xml:space="preserve">updated </w:t>
            </w:r>
            <w:r w:rsidRPr="007072F2">
              <w:rPr>
                <w:rFonts w:ascii="Arial" w:hAnsi="Arial" w:cs="Arial"/>
                <w:b/>
                <w:color w:val="000000" w:themeColor="text1"/>
                <w:sz w:val="22"/>
                <w:szCs w:val="22"/>
              </w:rPr>
              <w:t xml:space="preserve">Matters Arising log </w:t>
            </w:r>
            <w:r w:rsidR="007072F2" w:rsidRPr="007072F2">
              <w:rPr>
                <w:rFonts w:ascii="Arial" w:hAnsi="Arial" w:cs="Arial"/>
                <w:b/>
                <w:color w:val="000000" w:themeColor="text1"/>
                <w:sz w:val="22"/>
                <w:szCs w:val="22"/>
              </w:rPr>
              <w:t xml:space="preserve">and 3 supplementary reports provided </w:t>
            </w:r>
            <w:r w:rsidR="007D3099">
              <w:rPr>
                <w:rFonts w:ascii="Arial" w:hAnsi="Arial" w:cs="Arial"/>
                <w:b/>
                <w:color w:val="000000" w:themeColor="text1"/>
                <w:sz w:val="22"/>
                <w:szCs w:val="22"/>
              </w:rPr>
              <w:t xml:space="preserve">at the Board’s request </w:t>
            </w:r>
          </w:p>
          <w:p w:rsidR="0052433B" w:rsidRDefault="0052433B" w:rsidP="00A33E6C">
            <w:pPr>
              <w:rPr>
                <w:rFonts w:ascii="Arial" w:hAnsi="Arial" w:cs="Arial"/>
                <w:color w:val="000000" w:themeColor="text1"/>
                <w:sz w:val="22"/>
                <w:szCs w:val="22"/>
              </w:rPr>
            </w:pPr>
          </w:p>
          <w:p w:rsidR="009B65DB" w:rsidRPr="00C92936" w:rsidRDefault="009B65DB" w:rsidP="009D3694">
            <w:pPr>
              <w:rPr>
                <w:rFonts w:ascii="Arial" w:hAnsi="Arial" w:cs="Arial"/>
                <w:b/>
                <w:color w:val="000000" w:themeColor="text1"/>
                <w:sz w:val="22"/>
                <w:szCs w:val="22"/>
              </w:rPr>
            </w:pPr>
          </w:p>
        </w:tc>
      </w:tr>
      <w:tr w:rsidR="00BA266D" w:rsidRPr="005D204B" w:rsidTr="00CF46FF">
        <w:trPr>
          <w:trHeight w:val="1043"/>
        </w:trPr>
        <w:tc>
          <w:tcPr>
            <w:tcW w:w="1242" w:type="dxa"/>
            <w:tcBorders>
              <w:top w:val="nil"/>
              <w:bottom w:val="nil"/>
            </w:tcBorders>
          </w:tcPr>
          <w:p w:rsidR="00BA266D" w:rsidRPr="005D204B" w:rsidRDefault="00BA266D" w:rsidP="000F01C1">
            <w:pPr>
              <w:rPr>
                <w:rFonts w:ascii="Arial" w:hAnsi="Arial" w:cs="Arial"/>
                <w:color w:val="000000" w:themeColor="text1"/>
                <w:sz w:val="22"/>
                <w:szCs w:val="22"/>
              </w:rPr>
            </w:pPr>
          </w:p>
        </w:tc>
        <w:tc>
          <w:tcPr>
            <w:tcW w:w="8818" w:type="dxa"/>
            <w:vMerge/>
          </w:tcPr>
          <w:p w:rsidR="00BA266D" w:rsidRPr="005D204B" w:rsidRDefault="00BA266D" w:rsidP="004A46C0">
            <w:pPr>
              <w:rPr>
                <w:rFonts w:ascii="Arial" w:hAnsi="Arial" w:cs="Arial"/>
                <w:color w:val="000000" w:themeColor="text1"/>
                <w:sz w:val="22"/>
                <w:szCs w:val="22"/>
              </w:rPr>
            </w:pPr>
          </w:p>
        </w:tc>
      </w:tr>
      <w:tr w:rsidR="00F713D3" w:rsidRPr="005D204B" w:rsidTr="00CF46FF">
        <w:trPr>
          <w:trHeight w:val="1043"/>
        </w:trPr>
        <w:tc>
          <w:tcPr>
            <w:tcW w:w="1242" w:type="dxa"/>
            <w:tcBorders>
              <w:top w:val="nil"/>
              <w:bottom w:val="nil"/>
            </w:tcBorders>
          </w:tcPr>
          <w:p w:rsidR="00F713D3" w:rsidRPr="005D204B" w:rsidRDefault="00F713D3" w:rsidP="000F01C1">
            <w:pPr>
              <w:rPr>
                <w:rFonts w:ascii="Arial" w:hAnsi="Arial" w:cs="Arial"/>
                <w:color w:val="000000" w:themeColor="text1"/>
                <w:sz w:val="22"/>
                <w:szCs w:val="22"/>
              </w:rPr>
            </w:pPr>
          </w:p>
        </w:tc>
        <w:tc>
          <w:tcPr>
            <w:tcW w:w="8818" w:type="dxa"/>
          </w:tcPr>
          <w:p w:rsidR="00F713D3" w:rsidRDefault="00F713D3" w:rsidP="004A46C0">
            <w:pPr>
              <w:rPr>
                <w:rFonts w:ascii="Arial" w:hAnsi="Arial" w:cs="Arial"/>
                <w:b/>
                <w:color w:val="000000" w:themeColor="text1"/>
                <w:sz w:val="22"/>
                <w:szCs w:val="22"/>
              </w:rPr>
            </w:pPr>
            <w:r>
              <w:rPr>
                <w:rFonts w:ascii="Arial" w:hAnsi="Arial" w:cs="Arial"/>
                <w:b/>
                <w:color w:val="000000" w:themeColor="text1"/>
                <w:sz w:val="22"/>
                <w:szCs w:val="22"/>
              </w:rPr>
              <w:t xml:space="preserve">1.5 </w:t>
            </w:r>
            <w:r w:rsidRPr="00F92A62">
              <w:rPr>
                <w:rFonts w:ascii="Arial" w:hAnsi="Arial" w:cs="Arial"/>
                <w:b/>
                <w:color w:val="000000" w:themeColor="text1"/>
                <w:sz w:val="22"/>
                <w:szCs w:val="22"/>
                <w:u w:val="single"/>
              </w:rPr>
              <w:t>Board membership</w:t>
            </w:r>
          </w:p>
          <w:p w:rsidR="00F713D3" w:rsidRPr="007D3099" w:rsidRDefault="007D3099" w:rsidP="004A46C0">
            <w:pPr>
              <w:rPr>
                <w:rFonts w:ascii="Arial" w:hAnsi="Arial" w:cs="Arial"/>
                <w:i/>
                <w:color w:val="000000" w:themeColor="text1"/>
                <w:sz w:val="22"/>
                <w:szCs w:val="22"/>
              </w:rPr>
            </w:pPr>
            <w:r w:rsidRPr="007D3099">
              <w:rPr>
                <w:rFonts w:ascii="Arial" w:hAnsi="Arial" w:cs="Arial"/>
                <w:i/>
                <w:color w:val="000000" w:themeColor="text1"/>
                <w:sz w:val="22"/>
                <w:szCs w:val="22"/>
              </w:rPr>
              <w:t>Verbal item</w:t>
            </w:r>
          </w:p>
          <w:p w:rsidR="007D3099" w:rsidRDefault="007D3099" w:rsidP="004A46C0">
            <w:pPr>
              <w:rPr>
                <w:rFonts w:ascii="Arial" w:hAnsi="Arial" w:cs="Arial"/>
                <w:b/>
                <w:color w:val="000000" w:themeColor="text1"/>
                <w:sz w:val="22"/>
                <w:szCs w:val="22"/>
              </w:rPr>
            </w:pPr>
          </w:p>
          <w:p w:rsidR="00F069CE" w:rsidRDefault="00F069CE" w:rsidP="004A46C0">
            <w:pPr>
              <w:rPr>
                <w:rFonts w:ascii="Arial" w:hAnsi="Arial" w:cs="Arial"/>
                <w:color w:val="000000" w:themeColor="text1"/>
                <w:sz w:val="22"/>
                <w:szCs w:val="22"/>
              </w:rPr>
            </w:pPr>
            <w:r>
              <w:rPr>
                <w:rFonts w:ascii="Arial" w:hAnsi="Arial" w:cs="Arial"/>
                <w:color w:val="000000" w:themeColor="text1"/>
                <w:sz w:val="22"/>
                <w:szCs w:val="22"/>
              </w:rPr>
              <w:t xml:space="preserve">Debbie Corcoran (Director of Governance) explained that </w:t>
            </w:r>
            <w:r w:rsidR="007D3099">
              <w:rPr>
                <w:rFonts w:ascii="Arial" w:hAnsi="Arial" w:cs="Arial"/>
                <w:color w:val="000000" w:themeColor="text1"/>
                <w:sz w:val="22"/>
                <w:szCs w:val="22"/>
              </w:rPr>
              <w:t>t</w:t>
            </w:r>
            <w:r>
              <w:rPr>
                <w:rFonts w:ascii="Arial" w:hAnsi="Arial" w:cs="Arial"/>
                <w:color w:val="000000" w:themeColor="text1"/>
                <w:sz w:val="22"/>
                <w:szCs w:val="22"/>
              </w:rPr>
              <w:t>he Corporation’s standing orders require the appointment of a Chair and Vice Chair at the start of each academic year.</w:t>
            </w:r>
            <w:r w:rsidR="00B33BA3">
              <w:rPr>
                <w:rFonts w:ascii="Arial" w:hAnsi="Arial" w:cs="Arial"/>
                <w:color w:val="000000" w:themeColor="text1"/>
                <w:sz w:val="22"/>
                <w:szCs w:val="22"/>
              </w:rPr>
              <w:t xml:space="preserve"> The existing Chair and Vice Chair are eligible to be re-elected.</w:t>
            </w:r>
            <w:r w:rsidR="007D3099">
              <w:rPr>
                <w:rFonts w:ascii="Arial" w:hAnsi="Arial" w:cs="Arial"/>
                <w:color w:val="000000" w:themeColor="text1"/>
                <w:sz w:val="22"/>
                <w:szCs w:val="22"/>
              </w:rPr>
              <w:t xml:space="preserve"> Following the Director of Governance </w:t>
            </w:r>
            <w:r w:rsidR="001A3A50">
              <w:rPr>
                <w:rFonts w:ascii="Arial" w:hAnsi="Arial" w:cs="Arial"/>
                <w:color w:val="000000" w:themeColor="text1"/>
                <w:sz w:val="22"/>
                <w:szCs w:val="22"/>
              </w:rPr>
              <w:t xml:space="preserve">having </w:t>
            </w:r>
            <w:r w:rsidR="007D3099">
              <w:rPr>
                <w:rFonts w:ascii="Arial" w:hAnsi="Arial" w:cs="Arial"/>
                <w:color w:val="000000" w:themeColor="text1"/>
                <w:sz w:val="22"/>
                <w:szCs w:val="22"/>
              </w:rPr>
              <w:t>invit</w:t>
            </w:r>
            <w:r w:rsidR="001A3A50">
              <w:rPr>
                <w:rFonts w:ascii="Arial" w:hAnsi="Arial" w:cs="Arial"/>
                <w:color w:val="000000" w:themeColor="text1"/>
                <w:sz w:val="22"/>
                <w:szCs w:val="22"/>
              </w:rPr>
              <w:t>ed</w:t>
            </w:r>
            <w:r w:rsidR="007D3099">
              <w:rPr>
                <w:rFonts w:ascii="Arial" w:hAnsi="Arial" w:cs="Arial"/>
                <w:color w:val="000000" w:themeColor="text1"/>
                <w:sz w:val="22"/>
                <w:szCs w:val="22"/>
              </w:rPr>
              <w:t xml:space="preserve"> Board members to express an interest in standing </w:t>
            </w:r>
            <w:r w:rsidR="007D3099">
              <w:rPr>
                <w:rFonts w:ascii="Arial" w:hAnsi="Arial" w:cs="Arial"/>
                <w:color w:val="000000" w:themeColor="text1"/>
                <w:sz w:val="22"/>
                <w:szCs w:val="22"/>
              </w:rPr>
              <w:lastRenderedPageBreak/>
              <w:t xml:space="preserve">for election, it was confirmed that the current Chair and Vice Chair would stand for consideration, and this was </w:t>
            </w:r>
            <w:r w:rsidR="001A3A50">
              <w:rPr>
                <w:rFonts w:ascii="Arial" w:hAnsi="Arial" w:cs="Arial"/>
                <w:color w:val="000000" w:themeColor="text1"/>
                <w:sz w:val="22"/>
                <w:szCs w:val="22"/>
              </w:rPr>
              <w:t xml:space="preserve">welcomed and </w:t>
            </w:r>
            <w:r w:rsidR="007D3099">
              <w:rPr>
                <w:rFonts w:ascii="Arial" w:hAnsi="Arial" w:cs="Arial"/>
                <w:color w:val="000000" w:themeColor="text1"/>
                <w:sz w:val="22"/>
                <w:szCs w:val="22"/>
              </w:rPr>
              <w:t>seconded by the Board.</w:t>
            </w:r>
          </w:p>
          <w:p w:rsidR="00B33BA3" w:rsidRDefault="00B33BA3" w:rsidP="004A46C0">
            <w:pPr>
              <w:rPr>
                <w:rFonts w:ascii="Arial" w:hAnsi="Arial" w:cs="Arial"/>
                <w:color w:val="000000" w:themeColor="text1"/>
                <w:sz w:val="22"/>
                <w:szCs w:val="22"/>
              </w:rPr>
            </w:pPr>
          </w:p>
          <w:p w:rsidR="007D3099" w:rsidRDefault="007D3099" w:rsidP="004A46C0">
            <w:pPr>
              <w:rPr>
                <w:rFonts w:ascii="Arial" w:hAnsi="Arial" w:cs="Arial"/>
                <w:color w:val="000000" w:themeColor="text1"/>
                <w:sz w:val="22"/>
                <w:szCs w:val="22"/>
              </w:rPr>
            </w:pPr>
            <w:r>
              <w:rPr>
                <w:rFonts w:ascii="Arial" w:hAnsi="Arial" w:cs="Arial"/>
                <w:color w:val="000000" w:themeColor="text1"/>
                <w:sz w:val="22"/>
                <w:szCs w:val="22"/>
              </w:rPr>
              <w:t>Stephen Barnes (Chair) left the meeting. The Board considered and unanimously approved his reappointment as Chair for the 2021/22 academic year. Stephen Barnes re-entered the meeting, was updated on the appointment and the Board shared their thanks and appreciation for his continuing in the role.</w:t>
            </w:r>
          </w:p>
          <w:p w:rsidR="007D3099" w:rsidRDefault="007D3099" w:rsidP="004A46C0">
            <w:pPr>
              <w:rPr>
                <w:rFonts w:ascii="Arial" w:hAnsi="Arial" w:cs="Arial"/>
                <w:color w:val="000000" w:themeColor="text1"/>
                <w:sz w:val="22"/>
                <w:szCs w:val="22"/>
              </w:rPr>
            </w:pPr>
          </w:p>
          <w:p w:rsidR="007D3099" w:rsidRDefault="007D3099" w:rsidP="004A46C0">
            <w:pPr>
              <w:rPr>
                <w:rFonts w:ascii="Arial" w:hAnsi="Arial" w:cs="Arial"/>
                <w:color w:val="000000" w:themeColor="text1"/>
                <w:sz w:val="22"/>
                <w:szCs w:val="22"/>
              </w:rPr>
            </w:pPr>
            <w:r>
              <w:rPr>
                <w:rFonts w:ascii="Arial" w:hAnsi="Arial" w:cs="Arial"/>
                <w:color w:val="000000" w:themeColor="text1"/>
                <w:sz w:val="22"/>
                <w:szCs w:val="22"/>
              </w:rPr>
              <w:t xml:space="preserve">Phil Wilkinson (Vice-Chair) </w:t>
            </w:r>
            <w:r w:rsidR="001A3A50">
              <w:rPr>
                <w:rFonts w:ascii="Arial" w:hAnsi="Arial" w:cs="Arial"/>
                <w:color w:val="000000" w:themeColor="text1"/>
                <w:sz w:val="22"/>
                <w:szCs w:val="22"/>
              </w:rPr>
              <w:t xml:space="preserve">then </w:t>
            </w:r>
            <w:r>
              <w:rPr>
                <w:rFonts w:ascii="Arial" w:hAnsi="Arial" w:cs="Arial"/>
                <w:color w:val="000000" w:themeColor="text1"/>
                <w:sz w:val="22"/>
                <w:szCs w:val="22"/>
              </w:rPr>
              <w:t>left the meeting. The Board considered and unanimously approved his reappointment as Vice Cha</w:t>
            </w:r>
            <w:r w:rsidR="001A3A50">
              <w:rPr>
                <w:rFonts w:ascii="Arial" w:hAnsi="Arial" w:cs="Arial"/>
                <w:color w:val="000000" w:themeColor="text1"/>
                <w:sz w:val="22"/>
                <w:szCs w:val="22"/>
              </w:rPr>
              <w:t>i</w:t>
            </w:r>
            <w:r>
              <w:rPr>
                <w:rFonts w:ascii="Arial" w:hAnsi="Arial" w:cs="Arial"/>
                <w:color w:val="000000" w:themeColor="text1"/>
                <w:sz w:val="22"/>
                <w:szCs w:val="22"/>
              </w:rPr>
              <w:t>r for the 2021/22 academic year. Phil Wilkinson re-entered the meeting, was updated on the appointment</w:t>
            </w:r>
            <w:r w:rsidR="001A3A50">
              <w:rPr>
                <w:rFonts w:ascii="Arial" w:hAnsi="Arial" w:cs="Arial"/>
                <w:color w:val="000000" w:themeColor="text1"/>
                <w:sz w:val="22"/>
                <w:szCs w:val="22"/>
              </w:rPr>
              <w:t>,</w:t>
            </w:r>
            <w:r>
              <w:rPr>
                <w:rFonts w:ascii="Arial" w:hAnsi="Arial" w:cs="Arial"/>
                <w:color w:val="000000" w:themeColor="text1"/>
                <w:sz w:val="22"/>
                <w:szCs w:val="22"/>
              </w:rPr>
              <w:t xml:space="preserve"> and the Chair and Board shared their thanks for his ongoing contribution and support in the role.</w:t>
            </w:r>
          </w:p>
          <w:p w:rsidR="007D3099" w:rsidRDefault="007D3099" w:rsidP="004A46C0">
            <w:pPr>
              <w:rPr>
                <w:rFonts w:ascii="Arial" w:hAnsi="Arial" w:cs="Arial"/>
                <w:color w:val="000000" w:themeColor="text1"/>
                <w:sz w:val="22"/>
                <w:szCs w:val="22"/>
              </w:rPr>
            </w:pPr>
          </w:p>
          <w:p w:rsidR="007D3099" w:rsidRDefault="007D3099" w:rsidP="007D3099">
            <w:pPr>
              <w:rPr>
                <w:rFonts w:ascii="Arial" w:hAnsi="Arial" w:cs="Arial"/>
                <w:color w:val="000000" w:themeColor="text1"/>
                <w:sz w:val="22"/>
                <w:szCs w:val="22"/>
              </w:rPr>
            </w:pPr>
            <w:r>
              <w:rPr>
                <w:rFonts w:ascii="Arial" w:hAnsi="Arial" w:cs="Arial"/>
                <w:color w:val="000000" w:themeColor="text1"/>
                <w:sz w:val="22"/>
                <w:szCs w:val="22"/>
              </w:rPr>
              <w:t xml:space="preserve">Following this, the Chair explained that </w:t>
            </w:r>
            <w:r w:rsidR="001A3A50">
              <w:rPr>
                <w:rFonts w:ascii="Arial" w:hAnsi="Arial" w:cs="Arial"/>
                <w:color w:val="000000" w:themeColor="text1"/>
                <w:sz w:val="22"/>
                <w:szCs w:val="22"/>
              </w:rPr>
              <w:t xml:space="preserve">having </w:t>
            </w:r>
            <w:r>
              <w:rPr>
                <w:rFonts w:ascii="Arial" w:hAnsi="Arial" w:cs="Arial"/>
                <w:color w:val="000000" w:themeColor="text1"/>
                <w:sz w:val="22"/>
                <w:szCs w:val="22"/>
              </w:rPr>
              <w:t>reflect</w:t>
            </w:r>
            <w:r w:rsidR="001A3A50">
              <w:rPr>
                <w:rFonts w:ascii="Arial" w:hAnsi="Arial" w:cs="Arial"/>
                <w:color w:val="000000" w:themeColor="text1"/>
                <w:sz w:val="22"/>
                <w:szCs w:val="22"/>
              </w:rPr>
              <w:t>ed on</w:t>
            </w:r>
            <w:r>
              <w:rPr>
                <w:rFonts w:ascii="Arial" w:hAnsi="Arial" w:cs="Arial"/>
                <w:color w:val="000000" w:themeColor="text1"/>
                <w:sz w:val="22"/>
                <w:szCs w:val="22"/>
              </w:rPr>
              <w:t xml:space="preserve"> the external policy positio</w:t>
            </w:r>
            <w:r w:rsidR="001A3A50">
              <w:rPr>
                <w:rFonts w:ascii="Arial" w:hAnsi="Arial" w:cs="Arial"/>
                <w:color w:val="000000" w:themeColor="text1"/>
                <w:sz w:val="22"/>
                <w:szCs w:val="22"/>
              </w:rPr>
              <w:t xml:space="preserve">n encouraging periodic </w:t>
            </w:r>
            <w:r>
              <w:rPr>
                <w:rFonts w:ascii="Arial" w:hAnsi="Arial" w:cs="Arial"/>
                <w:color w:val="000000" w:themeColor="text1"/>
                <w:sz w:val="22"/>
                <w:szCs w:val="22"/>
              </w:rPr>
              <w:t xml:space="preserve">refresh </w:t>
            </w:r>
            <w:r w:rsidR="001A3A50">
              <w:rPr>
                <w:rFonts w:ascii="Arial" w:hAnsi="Arial" w:cs="Arial"/>
                <w:color w:val="000000" w:themeColor="text1"/>
                <w:sz w:val="22"/>
                <w:szCs w:val="22"/>
              </w:rPr>
              <w:t>of</w:t>
            </w:r>
            <w:r>
              <w:rPr>
                <w:rFonts w:ascii="Arial" w:hAnsi="Arial" w:cs="Arial"/>
                <w:color w:val="000000" w:themeColor="text1"/>
                <w:sz w:val="22"/>
                <w:szCs w:val="22"/>
              </w:rPr>
              <w:t xml:space="preserve"> Chairs of College Boards, as well as recommendations in the AoC Code of Good Governance on </w:t>
            </w:r>
            <w:r w:rsidR="001A3A50">
              <w:rPr>
                <w:rFonts w:ascii="Arial" w:hAnsi="Arial" w:cs="Arial"/>
                <w:color w:val="000000" w:themeColor="text1"/>
                <w:sz w:val="22"/>
                <w:szCs w:val="22"/>
              </w:rPr>
              <w:t xml:space="preserve">maximum </w:t>
            </w:r>
            <w:r>
              <w:rPr>
                <w:rFonts w:ascii="Arial" w:hAnsi="Arial" w:cs="Arial"/>
                <w:color w:val="000000" w:themeColor="text1"/>
                <w:sz w:val="22"/>
                <w:szCs w:val="22"/>
              </w:rPr>
              <w:t xml:space="preserve">terms of office, he planned to stand down from the role and Board in this academic year. Giving such </w:t>
            </w:r>
            <w:r w:rsidR="001A3A50">
              <w:rPr>
                <w:rFonts w:ascii="Arial" w:hAnsi="Arial" w:cs="Arial"/>
                <w:color w:val="000000" w:themeColor="text1"/>
                <w:sz w:val="22"/>
                <w:szCs w:val="22"/>
              </w:rPr>
              <w:t xml:space="preserve">advance </w:t>
            </w:r>
            <w:r>
              <w:rPr>
                <w:rFonts w:ascii="Arial" w:hAnsi="Arial" w:cs="Arial"/>
                <w:color w:val="000000" w:themeColor="text1"/>
                <w:sz w:val="22"/>
                <w:szCs w:val="22"/>
              </w:rPr>
              <w:t xml:space="preserve">notice would support the Board’s effective succession planning around the Chair role, and enable an effective handover to a new Chair, as well as supporting the same on the national roles he performs on governance for the AoC. The Board expressed </w:t>
            </w:r>
            <w:r w:rsidR="00D33244">
              <w:rPr>
                <w:rFonts w:ascii="Arial" w:hAnsi="Arial" w:cs="Arial"/>
                <w:color w:val="000000" w:themeColor="text1"/>
                <w:sz w:val="22"/>
                <w:szCs w:val="22"/>
              </w:rPr>
              <w:t xml:space="preserve">and asked that </w:t>
            </w:r>
            <w:r>
              <w:rPr>
                <w:rFonts w:ascii="Arial" w:hAnsi="Arial" w:cs="Arial"/>
                <w:color w:val="000000" w:themeColor="text1"/>
                <w:sz w:val="22"/>
                <w:szCs w:val="22"/>
              </w:rPr>
              <w:t xml:space="preserve">their </w:t>
            </w:r>
            <w:r w:rsidR="001A3A50">
              <w:rPr>
                <w:rFonts w:ascii="Arial" w:hAnsi="Arial" w:cs="Arial"/>
                <w:color w:val="000000" w:themeColor="text1"/>
                <w:sz w:val="22"/>
                <w:szCs w:val="22"/>
              </w:rPr>
              <w:t>sincere</w:t>
            </w:r>
            <w:r>
              <w:rPr>
                <w:rFonts w:ascii="Arial" w:hAnsi="Arial" w:cs="Arial"/>
                <w:color w:val="000000" w:themeColor="text1"/>
                <w:sz w:val="22"/>
                <w:szCs w:val="22"/>
              </w:rPr>
              <w:t xml:space="preserve"> thanks and </w:t>
            </w:r>
            <w:r w:rsidR="001A3A50">
              <w:rPr>
                <w:rFonts w:ascii="Arial" w:hAnsi="Arial" w:cs="Arial"/>
                <w:color w:val="000000" w:themeColor="text1"/>
                <w:sz w:val="22"/>
                <w:szCs w:val="22"/>
              </w:rPr>
              <w:t xml:space="preserve">significant </w:t>
            </w:r>
            <w:r>
              <w:rPr>
                <w:rFonts w:ascii="Arial" w:hAnsi="Arial" w:cs="Arial"/>
                <w:color w:val="000000" w:themeColor="text1"/>
                <w:sz w:val="22"/>
                <w:szCs w:val="22"/>
              </w:rPr>
              <w:t xml:space="preserve">appreciation to the Chair </w:t>
            </w:r>
            <w:r w:rsidR="00D33244">
              <w:rPr>
                <w:rFonts w:ascii="Arial" w:hAnsi="Arial" w:cs="Arial"/>
                <w:color w:val="000000" w:themeColor="text1"/>
                <w:sz w:val="22"/>
                <w:szCs w:val="22"/>
              </w:rPr>
              <w:t xml:space="preserve">be formally recorded </w:t>
            </w:r>
            <w:r>
              <w:rPr>
                <w:rFonts w:ascii="Arial" w:hAnsi="Arial" w:cs="Arial"/>
                <w:color w:val="000000" w:themeColor="text1"/>
                <w:sz w:val="22"/>
                <w:szCs w:val="22"/>
              </w:rPr>
              <w:t>for the outstanding contribution he has made to the College throughout his tenure with both the Board and as Chair, his exemplary leadership and huge value he has brought to the role, College and our local communities through his stewardship.</w:t>
            </w:r>
          </w:p>
          <w:p w:rsidR="007D3099" w:rsidRDefault="007D3099" w:rsidP="007D3099">
            <w:pPr>
              <w:rPr>
                <w:rFonts w:ascii="Arial" w:hAnsi="Arial" w:cs="Arial"/>
                <w:color w:val="000000" w:themeColor="text1"/>
                <w:sz w:val="22"/>
                <w:szCs w:val="22"/>
              </w:rPr>
            </w:pPr>
          </w:p>
          <w:p w:rsidR="00B33BA3" w:rsidRDefault="007D3099" w:rsidP="007D3099">
            <w:pPr>
              <w:rPr>
                <w:rFonts w:ascii="Arial" w:hAnsi="Arial" w:cs="Arial"/>
                <w:color w:val="000000" w:themeColor="text1"/>
                <w:sz w:val="22"/>
                <w:szCs w:val="22"/>
              </w:rPr>
            </w:pPr>
            <w:r>
              <w:rPr>
                <w:rFonts w:ascii="Arial" w:hAnsi="Arial" w:cs="Arial"/>
                <w:color w:val="000000" w:themeColor="text1"/>
                <w:sz w:val="22"/>
                <w:szCs w:val="22"/>
              </w:rPr>
              <w:t>The Director of Governance outlined for Board consideration and approval, the possible process</w:t>
            </w:r>
            <w:r w:rsidR="00D33244">
              <w:rPr>
                <w:rFonts w:ascii="Arial" w:hAnsi="Arial" w:cs="Arial"/>
                <w:color w:val="000000" w:themeColor="text1"/>
                <w:sz w:val="22"/>
                <w:szCs w:val="22"/>
              </w:rPr>
              <w:t>es</w:t>
            </w:r>
            <w:r>
              <w:rPr>
                <w:rFonts w:ascii="Arial" w:hAnsi="Arial" w:cs="Arial"/>
                <w:color w:val="000000" w:themeColor="text1"/>
                <w:sz w:val="22"/>
                <w:szCs w:val="22"/>
              </w:rPr>
              <w:t xml:space="preserve"> to appoint a new Chair, who would become a Chair designate in the interim. A clear and transparent process w</w:t>
            </w:r>
            <w:r w:rsidR="00D33244">
              <w:rPr>
                <w:rFonts w:ascii="Arial" w:hAnsi="Arial" w:cs="Arial"/>
                <w:color w:val="000000" w:themeColor="text1"/>
                <w:sz w:val="22"/>
                <w:szCs w:val="22"/>
              </w:rPr>
              <w:t>as needed and w</w:t>
            </w:r>
            <w:r>
              <w:rPr>
                <w:rFonts w:ascii="Arial" w:hAnsi="Arial" w:cs="Arial"/>
                <w:color w:val="000000" w:themeColor="text1"/>
                <w:sz w:val="22"/>
                <w:szCs w:val="22"/>
              </w:rPr>
              <w:t>ould be followed for this critical appointment. The Board considered if they should appoint a new Chair from their current members, as allowed in the Instruments and Articles, or consider external recruitment and advertisement of the Chair role. The Board noted that there is clarity on the role of both Chair and Vice Chair due to role descriptions being recently approved, a</w:t>
            </w:r>
            <w:r w:rsidR="001A3A50">
              <w:rPr>
                <w:rFonts w:ascii="Arial" w:hAnsi="Arial" w:cs="Arial"/>
                <w:color w:val="000000" w:themeColor="text1"/>
                <w:sz w:val="22"/>
                <w:szCs w:val="22"/>
              </w:rPr>
              <w:t xml:space="preserve">lso considering the </w:t>
            </w:r>
            <w:r>
              <w:rPr>
                <w:rFonts w:ascii="Arial" w:hAnsi="Arial" w:cs="Arial"/>
                <w:color w:val="000000" w:themeColor="text1"/>
                <w:sz w:val="22"/>
                <w:szCs w:val="22"/>
              </w:rPr>
              <w:t>strategic context of the College Group</w:t>
            </w:r>
            <w:r w:rsidR="00D33244">
              <w:rPr>
                <w:rFonts w:ascii="Arial" w:hAnsi="Arial" w:cs="Arial"/>
                <w:color w:val="000000" w:themeColor="text1"/>
                <w:sz w:val="22"/>
                <w:szCs w:val="22"/>
              </w:rPr>
              <w:t>, and the skill set needed in these key roles</w:t>
            </w:r>
            <w:r w:rsidR="001A3A50">
              <w:rPr>
                <w:rFonts w:ascii="Arial" w:hAnsi="Arial" w:cs="Arial"/>
                <w:color w:val="000000" w:themeColor="text1"/>
                <w:sz w:val="22"/>
                <w:szCs w:val="22"/>
              </w:rPr>
              <w:t xml:space="preserve"> to support decision-making on process</w:t>
            </w:r>
            <w:r>
              <w:rPr>
                <w:rFonts w:ascii="Arial" w:hAnsi="Arial" w:cs="Arial"/>
                <w:color w:val="000000" w:themeColor="text1"/>
                <w:sz w:val="22"/>
                <w:szCs w:val="22"/>
              </w:rPr>
              <w:t xml:space="preserve">. Considering this, and </w:t>
            </w:r>
            <w:r w:rsidR="00D33244">
              <w:rPr>
                <w:rFonts w:ascii="Arial" w:hAnsi="Arial" w:cs="Arial"/>
                <w:color w:val="000000" w:themeColor="text1"/>
                <w:sz w:val="22"/>
                <w:szCs w:val="22"/>
              </w:rPr>
              <w:t xml:space="preserve">reflecting on </w:t>
            </w:r>
            <w:r>
              <w:rPr>
                <w:rFonts w:ascii="Arial" w:hAnsi="Arial" w:cs="Arial"/>
                <w:color w:val="000000" w:themeColor="text1"/>
                <w:sz w:val="22"/>
                <w:szCs w:val="22"/>
              </w:rPr>
              <w:t xml:space="preserve">the importance </w:t>
            </w:r>
            <w:r w:rsidR="00D33244">
              <w:rPr>
                <w:rFonts w:ascii="Arial" w:hAnsi="Arial" w:cs="Arial"/>
                <w:color w:val="000000" w:themeColor="text1"/>
                <w:sz w:val="22"/>
                <w:szCs w:val="22"/>
              </w:rPr>
              <w:t xml:space="preserve">and value </w:t>
            </w:r>
            <w:r>
              <w:rPr>
                <w:rFonts w:ascii="Arial" w:hAnsi="Arial" w:cs="Arial"/>
                <w:color w:val="000000" w:themeColor="text1"/>
                <w:sz w:val="22"/>
                <w:szCs w:val="22"/>
              </w:rPr>
              <w:t xml:space="preserve">of organisational memory </w:t>
            </w:r>
            <w:r w:rsidRPr="007D3099">
              <w:rPr>
                <w:rFonts w:ascii="Arial" w:hAnsi="Arial" w:cs="Arial"/>
                <w:color w:val="0070C0"/>
                <w:sz w:val="22"/>
                <w:szCs w:val="22"/>
                <w:u w:val="single"/>
              </w:rPr>
              <w:t>it was agreed</w:t>
            </w:r>
            <w:r>
              <w:rPr>
                <w:rFonts w:ascii="Arial" w:hAnsi="Arial" w:cs="Arial"/>
                <w:color w:val="000000" w:themeColor="text1"/>
                <w:sz w:val="22"/>
                <w:szCs w:val="22"/>
              </w:rPr>
              <w:t xml:space="preserve"> that the Board will consider appointing a </w:t>
            </w:r>
            <w:r w:rsidR="00D33244">
              <w:rPr>
                <w:rFonts w:ascii="Arial" w:hAnsi="Arial" w:cs="Arial"/>
                <w:color w:val="000000" w:themeColor="text1"/>
                <w:sz w:val="22"/>
                <w:szCs w:val="22"/>
              </w:rPr>
              <w:t>new Chair</w:t>
            </w:r>
            <w:r>
              <w:rPr>
                <w:rFonts w:ascii="Arial" w:hAnsi="Arial" w:cs="Arial"/>
                <w:color w:val="000000" w:themeColor="text1"/>
                <w:sz w:val="22"/>
                <w:szCs w:val="22"/>
              </w:rPr>
              <w:t xml:space="preserve"> from amongst </w:t>
            </w:r>
            <w:r w:rsidR="00D33244">
              <w:rPr>
                <w:rFonts w:ascii="Arial" w:hAnsi="Arial" w:cs="Arial"/>
                <w:color w:val="000000" w:themeColor="text1"/>
                <w:sz w:val="22"/>
                <w:szCs w:val="22"/>
              </w:rPr>
              <w:t xml:space="preserve">its </w:t>
            </w:r>
            <w:r>
              <w:rPr>
                <w:rFonts w:ascii="Arial" w:hAnsi="Arial" w:cs="Arial"/>
                <w:color w:val="000000" w:themeColor="text1"/>
                <w:sz w:val="22"/>
                <w:szCs w:val="22"/>
              </w:rPr>
              <w:t xml:space="preserve">current members. </w:t>
            </w:r>
            <w:r w:rsidR="00D33244">
              <w:rPr>
                <w:rFonts w:ascii="Arial" w:hAnsi="Arial" w:cs="Arial"/>
                <w:color w:val="000000" w:themeColor="text1"/>
                <w:sz w:val="22"/>
                <w:szCs w:val="22"/>
              </w:rPr>
              <w:t>Upon advice from the Director of Governance, e</w:t>
            </w:r>
            <w:r>
              <w:rPr>
                <w:rFonts w:ascii="Arial" w:hAnsi="Arial" w:cs="Arial"/>
                <w:color w:val="000000" w:themeColor="text1"/>
                <w:sz w:val="22"/>
                <w:szCs w:val="22"/>
              </w:rPr>
              <w:t xml:space="preserve">xpressions of interest will be invited from Board members </w:t>
            </w:r>
            <w:r w:rsidR="00D33244">
              <w:rPr>
                <w:rFonts w:ascii="Arial" w:hAnsi="Arial" w:cs="Arial"/>
                <w:color w:val="000000" w:themeColor="text1"/>
                <w:sz w:val="22"/>
                <w:szCs w:val="22"/>
              </w:rPr>
              <w:t xml:space="preserve">eligible to serve </w:t>
            </w:r>
            <w:r>
              <w:rPr>
                <w:rFonts w:ascii="Arial" w:hAnsi="Arial" w:cs="Arial"/>
                <w:color w:val="000000" w:themeColor="text1"/>
                <w:sz w:val="22"/>
                <w:szCs w:val="22"/>
              </w:rPr>
              <w:t xml:space="preserve">who feel they have the skills, experience and capacity to serve as Chair </w:t>
            </w:r>
            <w:r w:rsidR="00D33244">
              <w:rPr>
                <w:rFonts w:ascii="Arial" w:hAnsi="Arial" w:cs="Arial"/>
                <w:color w:val="000000" w:themeColor="text1"/>
                <w:sz w:val="22"/>
                <w:szCs w:val="22"/>
              </w:rPr>
              <w:t xml:space="preserve">of the Corporation, to be received </w:t>
            </w:r>
            <w:r>
              <w:rPr>
                <w:rFonts w:ascii="Arial" w:hAnsi="Arial" w:cs="Arial"/>
                <w:color w:val="000000" w:themeColor="text1"/>
                <w:sz w:val="22"/>
                <w:szCs w:val="22"/>
              </w:rPr>
              <w:t>by 8</w:t>
            </w:r>
            <w:r w:rsidRPr="007D3099">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 </w:t>
            </w:r>
            <w:r w:rsidR="00D33244">
              <w:rPr>
                <w:rFonts w:ascii="Arial" w:hAnsi="Arial" w:cs="Arial"/>
                <w:color w:val="000000" w:themeColor="text1"/>
                <w:sz w:val="22"/>
                <w:szCs w:val="22"/>
              </w:rPr>
              <w:t xml:space="preserve">and </w:t>
            </w:r>
            <w:r>
              <w:rPr>
                <w:rFonts w:ascii="Arial" w:hAnsi="Arial" w:cs="Arial"/>
                <w:color w:val="000000" w:themeColor="text1"/>
                <w:sz w:val="22"/>
                <w:szCs w:val="22"/>
              </w:rPr>
              <w:t>for Board consideration at the 18</w:t>
            </w:r>
            <w:r w:rsidRPr="007D3099">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 meeting. To support succession planning, expressions of interest would also be welcomed </w:t>
            </w:r>
            <w:r w:rsidR="000E75E4">
              <w:rPr>
                <w:rFonts w:ascii="Arial" w:hAnsi="Arial" w:cs="Arial"/>
                <w:color w:val="000000" w:themeColor="text1"/>
                <w:sz w:val="22"/>
                <w:szCs w:val="22"/>
              </w:rPr>
              <w:t>at the same time, and through the same process</w:t>
            </w:r>
            <w:r w:rsidR="001A3A50">
              <w:rPr>
                <w:rFonts w:ascii="Arial" w:hAnsi="Arial" w:cs="Arial"/>
                <w:color w:val="000000" w:themeColor="text1"/>
                <w:sz w:val="22"/>
                <w:szCs w:val="22"/>
              </w:rPr>
              <w:t xml:space="preserve"> in parallel</w:t>
            </w:r>
            <w:r w:rsidR="000E75E4">
              <w:rPr>
                <w:rFonts w:ascii="Arial" w:hAnsi="Arial" w:cs="Arial"/>
                <w:color w:val="000000" w:themeColor="text1"/>
                <w:sz w:val="22"/>
                <w:szCs w:val="22"/>
              </w:rPr>
              <w:t xml:space="preserve">, </w:t>
            </w:r>
            <w:r>
              <w:rPr>
                <w:rFonts w:ascii="Arial" w:hAnsi="Arial" w:cs="Arial"/>
                <w:color w:val="000000" w:themeColor="text1"/>
                <w:sz w:val="22"/>
                <w:szCs w:val="22"/>
              </w:rPr>
              <w:t xml:space="preserve">for the role of Vice Chair. Interested parties would have access through the Director of Governance to a conversation with the current </w:t>
            </w:r>
            <w:r w:rsidR="00846C27">
              <w:rPr>
                <w:rFonts w:ascii="Arial" w:hAnsi="Arial" w:cs="Arial"/>
                <w:color w:val="000000" w:themeColor="text1"/>
                <w:sz w:val="22"/>
                <w:szCs w:val="22"/>
              </w:rPr>
              <w:t>i</w:t>
            </w:r>
            <w:r>
              <w:rPr>
                <w:rFonts w:ascii="Arial" w:hAnsi="Arial" w:cs="Arial"/>
                <w:color w:val="000000" w:themeColor="text1"/>
                <w:sz w:val="22"/>
                <w:szCs w:val="22"/>
              </w:rPr>
              <w:t xml:space="preserve">ncumbents </w:t>
            </w:r>
            <w:r w:rsidR="00D33244">
              <w:rPr>
                <w:rFonts w:ascii="Arial" w:hAnsi="Arial" w:cs="Arial"/>
                <w:color w:val="000000" w:themeColor="text1"/>
                <w:sz w:val="22"/>
                <w:szCs w:val="22"/>
              </w:rPr>
              <w:t xml:space="preserve">about the roles </w:t>
            </w:r>
            <w:r>
              <w:rPr>
                <w:rFonts w:ascii="Arial" w:hAnsi="Arial" w:cs="Arial"/>
                <w:color w:val="000000" w:themeColor="text1"/>
                <w:sz w:val="22"/>
                <w:szCs w:val="22"/>
              </w:rPr>
              <w:t xml:space="preserve">ahead of the </w:t>
            </w:r>
            <w:r w:rsidR="000E75E4">
              <w:rPr>
                <w:rFonts w:ascii="Arial" w:hAnsi="Arial" w:cs="Arial"/>
                <w:color w:val="000000" w:themeColor="text1"/>
                <w:sz w:val="22"/>
                <w:szCs w:val="22"/>
              </w:rPr>
              <w:t>deadline for expressions of interest</w:t>
            </w:r>
            <w:r w:rsidR="00F80AF3">
              <w:rPr>
                <w:rFonts w:ascii="Arial" w:hAnsi="Arial" w:cs="Arial"/>
                <w:color w:val="000000" w:themeColor="text1"/>
                <w:sz w:val="22"/>
                <w:szCs w:val="22"/>
              </w:rPr>
              <w:t xml:space="preserve">, to support understanding </w:t>
            </w:r>
            <w:r w:rsidR="001A3A50">
              <w:rPr>
                <w:rFonts w:ascii="Arial" w:hAnsi="Arial" w:cs="Arial"/>
                <w:color w:val="000000" w:themeColor="text1"/>
                <w:sz w:val="22"/>
                <w:szCs w:val="22"/>
              </w:rPr>
              <w:t>and inform applications</w:t>
            </w:r>
            <w:r w:rsidR="000E75E4">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rsidR="007D3099" w:rsidRDefault="007D3099" w:rsidP="007D3099">
            <w:pPr>
              <w:rPr>
                <w:rFonts w:ascii="Arial" w:hAnsi="Arial" w:cs="Arial"/>
                <w:color w:val="000000" w:themeColor="text1"/>
                <w:sz w:val="22"/>
                <w:szCs w:val="22"/>
              </w:rPr>
            </w:pPr>
          </w:p>
          <w:p w:rsidR="00A20BE6" w:rsidRDefault="00A20BE6" w:rsidP="004A46C0">
            <w:pPr>
              <w:rPr>
                <w:rFonts w:ascii="Arial" w:hAnsi="Arial" w:cs="Arial"/>
                <w:color w:val="000000" w:themeColor="text1"/>
                <w:sz w:val="22"/>
                <w:szCs w:val="22"/>
              </w:rPr>
            </w:pPr>
          </w:p>
          <w:p w:rsidR="00A20BE6" w:rsidRPr="00A20BE6" w:rsidRDefault="00A20BE6" w:rsidP="004A46C0">
            <w:pPr>
              <w:rPr>
                <w:rFonts w:ascii="Arial" w:hAnsi="Arial" w:cs="Arial"/>
                <w:b/>
                <w:color w:val="000000" w:themeColor="text1"/>
                <w:sz w:val="22"/>
                <w:szCs w:val="22"/>
              </w:rPr>
            </w:pPr>
            <w:r w:rsidRPr="00A20BE6">
              <w:rPr>
                <w:rFonts w:ascii="Arial" w:hAnsi="Arial" w:cs="Arial"/>
                <w:b/>
                <w:color w:val="000000" w:themeColor="text1"/>
                <w:sz w:val="22"/>
                <w:szCs w:val="22"/>
              </w:rPr>
              <w:t>Resolved:</w:t>
            </w:r>
          </w:p>
          <w:p w:rsidR="00A20BE6" w:rsidRDefault="00A20BE6" w:rsidP="004A46C0">
            <w:pPr>
              <w:rPr>
                <w:rFonts w:ascii="Arial" w:hAnsi="Arial" w:cs="Arial"/>
                <w:color w:val="000000" w:themeColor="text1"/>
                <w:sz w:val="22"/>
                <w:szCs w:val="22"/>
              </w:rPr>
            </w:pPr>
          </w:p>
          <w:p w:rsidR="00F36C83" w:rsidRPr="00D33244" w:rsidRDefault="008E7FAC" w:rsidP="00B33BA3">
            <w:pPr>
              <w:pStyle w:val="ListParagraph"/>
              <w:numPr>
                <w:ilvl w:val="0"/>
                <w:numId w:val="15"/>
              </w:numPr>
              <w:rPr>
                <w:rFonts w:ascii="Arial" w:hAnsi="Arial" w:cs="Arial"/>
                <w:color w:val="000000" w:themeColor="text1"/>
              </w:rPr>
            </w:pPr>
            <w:r>
              <w:rPr>
                <w:rFonts w:ascii="Arial" w:hAnsi="Arial" w:cs="Arial"/>
                <w:b/>
                <w:color w:val="000000" w:themeColor="text1"/>
              </w:rPr>
              <w:t xml:space="preserve">To </w:t>
            </w:r>
            <w:r w:rsidR="00D33244">
              <w:rPr>
                <w:rFonts w:ascii="Arial" w:hAnsi="Arial" w:cs="Arial"/>
                <w:b/>
                <w:color w:val="000000" w:themeColor="text1"/>
              </w:rPr>
              <w:t xml:space="preserve">approve the </w:t>
            </w:r>
            <w:r w:rsidR="007E7C22">
              <w:rPr>
                <w:rFonts w:ascii="Arial" w:hAnsi="Arial" w:cs="Arial"/>
                <w:b/>
                <w:color w:val="000000" w:themeColor="text1"/>
              </w:rPr>
              <w:t xml:space="preserve">recruitment and </w:t>
            </w:r>
            <w:r w:rsidR="00D33244">
              <w:rPr>
                <w:rFonts w:ascii="Arial" w:hAnsi="Arial" w:cs="Arial"/>
                <w:b/>
                <w:color w:val="000000" w:themeColor="text1"/>
              </w:rPr>
              <w:t>appointment of a new Chair of the Corporation during the 2021/22 academic year, through</w:t>
            </w:r>
            <w:r w:rsidR="007E7C22">
              <w:rPr>
                <w:rFonts w:ascii="Arial" w:hAnsi="Arial" w:cs="Arial"/>
                <w:b/>
                <w:color w:val="000000" w:themeColor="text1"/>
              </w:rPr>
              <w:t xml:space="preserve"> a</w:t>
            </w:r>
            <w:r w:rsidR="00D33244">
              <w:rPr>
                <w:rFonts w:ascii="Arial" w:hAnsi="Arial" w:cs="Arial"/>
                <w:b/>
                <w:color w:val="000000" w:themeColor="text1"/>
              </w:rPr>
              <w:t xml:space="preserve"> transparent process </w:t>
            </w:r>
            <w:r w:rsidR="007E7C22">
              <w:rPr>
                <w:rFonts w:ascii="Arial" w:hAnsi="Arial" w:cs="Arial"/>
                <w:b/>
                <w:color w:val="000000" w:themeColor="text1"/>
              </w:rPr>
              <w:t xml:space="preserve">approved which </w:t>
            </w:r>
            <w:r w:rsidR="00D33244">
              <w:rPr>
                <w:rFonts w:ascii="Arial" w:hAnsi="Arial" w:cs="Arial"/>
                <w:b/>
                <w:color w:val="000000" w:themeColor="text1"/>
              </w:rPr>
              <w:t>invit</w:t>
            </w:r>
            <w:r w:rsidR="007E7C22">
              <w:rPr>
                <w:rFonts w:ascii="Arial" w:hAnsi="Arial" w:cs="Arial"/>
                <w:b/>
                <w:color w:val="000000" w:themeColor="text1"/>
              </w:rPr>
              <w:t>es</w:t>
            </w:r>
            <w:r w:rsidR="00D33244">
              <w:rPr>
                <w:rFonts w:ascii="Arial" w:hAnsi="Arial" w:cs="Arial"/>
                <w:b/>
                <w:color w:val="000000" w:themeColor="text1"/>
              </w:rPr>
              <w:t xml:space="preserve"> applications from those members of the current Board of Corporation eligible to serve</w:t>
            </w:r>
            <w:r w:rsidR="001A01C9">
              <w:rPr>
                <w:rFonts w:ascii="Arial" w:hAnsi="Arial" w:cs="Arial"/>
                <w:b/>
                <w:color w:val="000000" w:themeColor="text1"/>
              </w:rPr>
              <w:t xml:space="preserve"> in the role</w:t>
            </w:r>
          </w:p>
          <w:p w:rsidR="00F36C83" w:rsidRPr="00F80AF3" w:rsidRDefault="00D33244" w:rsidP="00B33BA3">
            <w:pPr>
              <w:pStyle w:val="ListParagraph"/>
              <w:numPr>
                <w:ilvl w:val="0"/>
                <w:numId w:val="15"/>
              </w:numPr>
              <w:rPr>
                <w:rFonts w:ascii="Arial" w:hAnsi="Arial" w:cs="Arial"/>
                <w:b/>
                <w:color w:val="000000" w:themeColor="text1"/>
              </w:rPr>
            </w:pPr>
            <w:r w:rsidRPr="00D33244">
              <w:rPr>
                <w:rFonts w:ascii="Arial" w:hAnsi="Arial" w:cs="Arial"/>
                <w:b/>
                <w:color w:val="000000" w:themeColor="text1"/>
              </w:rPr>
              <w:t xml:space="preserve">To invite expressions of interest for the role of Vice Chair </w:t>
            </w:r>
            <w:r>
              <w:rPr>
                <w:rFonts w:ascii="Arial" w:hAnsi="Arial" w:cs="Arial"/>
                <w:b/>
                <w:color w:val="000000" w:themeColor="text1"/>
              </w:rPr>
              <w:t xml:space="preserve">of the Corporation </w:t>
            </w:r>
            <w:r w:rsidRPr="00D33244">
              <w:rPr>
                <w:rFonts w:ascii="Arial" w:hAnsi="Arial" w:cs="Arial"/>
                <w:b/>
                <w:color w:val="000000" w:themeColor="text1"/>
              </w:rPr>
              <w:t xml:space="preserve">to support succession planning in this key role, through </w:t>
            </w:r>
            <w:r w:rsidR="007E7C22">
              <w:rPr>
                <w:rFonts w:ascii="Arial" w:hAnsi="Arial" w:cs="Arial"/>
                <w:b/>
                <w:color w:val="000000" w:themeColor="text1"/>
              </w:rPr>
              <w:t xml:space="preserve">a </w:t>
            </w:r>
            <w:r w:rsidRPr="00D33244">
              <w:rPr>
                <w:rFonts w:ascii="Arial" w:hAnsi="Arial" w:cs="Arial"/>
                <w:b/>
                <w:color w:val="000000" w:themeColor="text1"/>
              </w:rPr>
              <w:t>transparent process approved inviting expressions of interest from those members of the current Board of Corporation</w:t>
            </w:r>
            <w:r>
              <w:rPr>
                <w:rFonts w:ascii="Arial" w:hAnsi="Arial" w:cs="Arial"/>
                <w:b/>
                <w:color w:val="000000" w:themeColor="text1"/>
              </w:rPr>
              <w:t xml:space="preserve"> eligible to serv</w:t>
            </w:r>
            <w:r w:rsidR="00F80AF3">
              <w:rPr>
                <w:rFonts w:ascii="Arial" w:hAnsi="Arial" w:cs="Arial"/>
                <w:b/>
                <w:color w:val="000000" w:themeColor="text1"/>
              </w:rPr>
              <w:t>e</w:t>
            </w:r>
            <w:r w:rsidR="001A01C9">
              <w:rPr>
                <w:rFonts w:ascii="Arial" w:hAnsi="Arial" w:cs="Arial"/>
                <w:b/>
                <w:color w:val="000000" w:themeColor="text1"/>
              </w:rPr>
              <w:t xml:space="preserve"> </w:t>
            </w:r>
            <w:r w:rsidR="007E7C22">
              <w:rPr>
                <w:rFonts w:ascii="Arial" w:hAnsi="Arial" w:cs="Arial"/>
                <w:b/>
                <w:color w:val="000000" w:themeColor="text1"/>
              </w:rPr>
              <w:t>i</w:t>
            </w:r>
            <w:r w:rsidR="001A01C9">
              <w:rPr>
                <w:rFonts w:ascii="Arial" w:hAnsi="Arial" w:cs="Arial"/>
                <w:b/>
                <w:color w:val="000000" w:themeColor="text1"/>
              </w:rPr>
              <w:t>n the role</w:t>
            </w:r>
          </w:p>
        </w:tc>
      </w:tr>
      <w:tr w:rsidR="00280967" w:rsidRPr="005D204B" w:rsidTr="00832992">
        <w:trPr>
          <w:trHeight w:val="498"/>
        </w:trPr>
        <w:tc>
          <w:tcPr>
            <w:tcW w:w="1242" w:type="dxa"/>
            <w:tcBorders>
              <w:bottom w:val="single" w:sz="4" w:space="0" w:color="auto"/>
            </w:tcBorders>
            <w:shd w:val="clear" w:color="auto" w:fill="E7E6E6" w:themeFill="background2"/>
          </w:tcPr>
          <w:p w:rsidR="00280967" w:rsidRPr="005D204B" w:rsidRDefault="00280967" w:rsidP="00280967">
            <w:pPr>
              <w:rPr>
                <w:rFonts w:ascii="Arial" w:hAnsi="Arial" w:cs="Arial"/>
                <w:color w:val="000000" w:themeColor="text1"/>
                <w:sz w:val="22"/>
                <w:szCs w:val="22"/>
              </w:rPr>
            </w:pPr>
            <w:r>
              <w:rPr>
                <w:rFonts w:ascii="Arial" w:hAnsi="Arial" w:cs="Arial"/>
                <w:b/>
                <w:color w:val="000000" w:themeColor="text1"/>
                <w:sz w:val="22"/>
                <w:szCs w:val="22"/>
              </w:rPr>
              <w:lastRenderedPageBreak/>
              <w:t>Item 2.</w:t>
            </w:r>
          </w:p>
        </w:tc>
        <w:tc>
          <w:tcPr>
            <w:tcW w:w="8818" w:type="dxa"/>
            <w:shd w:val="clear" w:color="auto" w:fill="E7E6E6" w:themeFill="background2"/>
          </w:tcPr>
          <w:p w:rsidR="00280967" w:rsidRDefault="00280967"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DISCUSSIONS</w:t>
            </w:r>
          </w:p>
          <w:p w:rsidR="00280967" w:rsidRPr="005D204B" w:rsidRDefault="00280967" w:rsidP="00280967">
            <w:pPr>
              <w:rPr>
                <w:rFonts w:ascii="Arial" w:hAnsi="Arial" w:cs="Arial"/>
                <w:color w:val="000000" w:themeColor="text1"/>
                <w:sz w:val="22"/>
                <w:szCs w:val="22"/>
              </w:rPr>
            </w:pPr>
          </w:p>
        </w:tc>
      </w:tr>
      <w:tr w:rsidR="00280967" w:rsidRPr="005D204B" w:rsidTr="00832992">
        <w:trPr>
          <w:trHeight w:val="548"/>
        </w:trPr>
        <w:tc>
          <w:tcPr>
            <w:tcW w:w="1242" w:type="dxa"/>
            <w:tcBorders>
              <w:top w:val="single" w:sz="4" w:space="0" w:color="auto"/>
              <w:bottom w:val="nil"/>
            </w:tcBorders>
          </w:tcPr>
          <w:p w:rsidR="00280967" w:rsidRPr="00280967" w:rsidRDefault="00280967" w:rsidP="000F01C1">
            <w:pPr>
              <w:rPr>
                <w:rFonts w:ascii="Arial" w:hAnsi="Arial" w:cs="Arial"/>
                <w:b/>
                <w:color w:val="000000" w:themeColor="text1"/>
                <w:sz w:val="22"/>
                <w:szCs w:val="22"/>
              </w:rPr>
            </w:pPr>
            <w:r w:rsidRPr="00280967">
              <w:rPr>
                <w:rFonts w:ascii="Arial" w:hAnsi="Arial" w:cs="Arial"/>
                <w:b/>
                <w:color w:val="000000" w:themeColor="text1"/>
                <w:sz w:val="22"/>
                <w:szCs w:val="22"/>
              </w:rPr>
              <w:t>2.1</w:t>
            </w:r>
            <w:r w:rsidR="002E1B4D">
              <w:rPr>
                <w:rFonts w:ascii="Arial" w:hAnsi="Arial" w:cs="Arial"/>
                <w:b/>
                <w:color w:val="000000" w:themeColor="text1"/>
                <w:sz w:val="22"/>
                <w:szCs w:val="22"/>
              </w:rPr>
              <w:t xml:space="preserve"> and 2.2</w:t>
            </w:r>
          </w:p>
        </w:tc>
        <w:tc>
          <w:tcPr>
            <w:tcW w:w="8818" w:type="dxa"/>
            <w:tcBorders>
              <w:top w:val="single" w:sz="4" w:space="0" w:color="auto"/>
              <w:bottom w:val="single" w:sz="4" w:space="0" w:color="auto"/>
            </w:tcBorders>
          </w:tcPr>
          <w:p w:rsidR="00280967" w:rsidRPr="00280967" w:rsidRDefault="00280967" w:rsidP="004A46C0">
            <w:pPr>
              <w:rPr>
                <w:rFonts w:ascii="Arial" w:hAnsi="Arial" w:cs="Arial"/>
                <w:b/>
                <w:color w:val="000000" w:themeColor="text1"/>
                <w:sz w:val="22"/>
                <w:szCs w:val="22"/>
                <w:u w:val="single"/>
              </w:rPr>
            </w:pPr>
            <w:r w:rsidRPr="00280967">
              <w:rPr>
                <w:rFonts w:ascii="Arial" w:hAnsi="Arial" w:cs="Arial"/>
                <w:b/>
                <w:color w:val="000000" w:themeColor="text1"/>
                <w:sz w:val="22"/>
                <w:szCs w:val="22"/>
                <w:u w:val="single"/>
              </w:rPr>
              <w:t xml:space="preserve">Strategic Discussion: </w:t>
            </w:r>
            <w:r w:rsidR="007552DB">
              <w:rPr>
                <w:rFonts w:ascii="Arial" w:hAnsi="Arial" w:cs="Arial"/>
                <w:b/>
                <w:color w:val="000000" w:themeColor="text1"/>
                <w:sz w:val="22"/>
                <w:szCs w:val="22"/>
                <w:u w:val="single"/>
              </w:rPr>
              <w:t>Market Assessment and 16-18 Enro</w:t>
            </w:r>
            <w:r w:rsidR="002E1B4D">
              <w:rPr>
                <w:rFonts w:ascii="Arial" w:hAnsi="Arial" w:cs="Arial"/>
                <w:b/>
                <w:color w:val="000000" w:themeColor="text1"/>
                <w:sz w:val="22"/>
                <w:szCs w:val="22"/>
                <w:u w:val="single"/>
              </w:rPr>
              <w:t>lment</w:t>
            </w:r>
          </w:p>
        </w:tc>
      </w:tr>
      <w:tr w:rsidR="00280967" w:rsidRPr="005D204B" w:rsidTr="00024BC8">
        <w:trPr>
          <w:trHeight w:val="414"/>
        </w:trPr>
        <w:tc>
          <w:tcPr>
            <w:tcW w:w="1242" w:type="dxa"/>
            <w:tcBorders>
              <w:top w:val="nil"/>
              <w:bottom w:val="single" w:sz="4" w:space="0" w:color="auto"/>
            </w:tcBorders>
          </w:tcPr>
          <w:p w:rsidR="00280967" w:rsidRPr="005D204B" w:rsidRDefault="00280967"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0D63C1" w:rsidRPr="00D6738A" w:rsidRDefault="00832992" w:rsidP="000D63C1">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2E1B4D">
              <w:rPr>
                <w:rFonts w:ascii="Arial" w:hAnsi="Arial" w:cs="Arial"/>
                <w:i/>
                <w:color w:val="000000" w:themeColor="text1"/>
                <w:sz w:val="22"/>
                <w:szCs w:val="22"/>
              </w:rPr>
              <w:t xml:space="preserve">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D6738A" w:rsidRDefault="00D6738A" w:rsidP="000D63C1">
            <w:pPr>
              <w:rPr>
                <w:rFonts w:ascii="Arial" w:hAnsi="Arial" w:cs="Arial"/>
                <w:color w:val="000000" w:themeColor="text1"/>
                <w:sz w:val="22"/>
                <w:szCs w:val="22"/>
              </w:rPr>
            </w:pPr>
          </w:p>
          <w:p w:rsidR="00D6738A" w:rsidRPr="00B74C47" w:rsidRDefault="002E1B4D" w:rsidP="000D63C1">
            <w:pPr>
              <w:rPr>
                <w:rFonts w:ascii="Arial" w:hAnsi="Arial" w:cs="Arial"/>
                <w:sz w:val="22"/>
                <w:szCs w:val="22"/>
              </w:rPr>
            </w:pPr>
            <w:r>
              <w:rPr>
                <w:rFonts w:ascii="Arial" w:hAnsi="Arial" w:cs="Arial"/>
                <w:color w:val="000000" w:themeColor="text1"/>
                <w:sz w:val="22"/>
                <w:szCs w:val="22"/>
              </w:rPr>
              <w:t>Jayne Wynne (Director of Marketing) was welcomed to the meeting</w:t>
            </w:r>
            <w:r w:rsidR="001A01C9">
              <w:rPr>
                <w:rFonts w:ascii="Arial" w:hAnsi="Arial" w:cs="Arial"/>
                <w:color w:val="000000" w:themeColor="text1"/>
                <w:sz w:val="22"/>
                <w:szCs w:val="22"/>
              </w:rPr>
              <w:t xml:space="preserve">, and shared her background, style of working and immediate priorities following her recently moving into post. Through a summary presentation, the Director of Marketing shared insight </w:t>
            </w:r>
            <w:r w:rsidR="00B74C47">
              <w:rPr>
                <w:rFonts w:ascii="Arial" w:hAnsi="Arial" w:cs="Arial"/>
                <w:color w:val="000000" w:themeColor="text1"/>
                <w:sz w:val="22"/>
                <w:szCs w:val="22"/>
              </w:rPr>
              <w:t xml:space="preserve">into the recently completed Market Assessment report completed by RCU. The Board welcomed that the independent report offered valuable insight to support marketing positioning and strategy through information such as analysis of demographic trends, market share, learner volumes and travel to learn patterns relevant to 16-19, adult learning, apprenticeships and Higher Education (HE). </w:t>
            </w:r>
            <w:r w:rsidR="00FE0C91">
              <w:rPr>
                <w:rFonts w:ascii="Arial" w:hAnsi="Arial" w:cs="Arial"/>
                <w:color w:val="000000" w:themeColor="text1"/>
                <w:sz w:val="22"/>
                <w:szCs w:val="22"/>
              </w:rPr>
              <w:t xml:space="preserve">The </w:t>
            </w:r>
            <w:r w:rsidR="00B74C47" w:rsidRPr="00B74C47">
              <w:rPr>
                <w:rFonts w:ascii="Arial" w:hAnsi="Arial" w:cs="Arial"/>
                <w:sz w:val="22"/>
                <w:szCs w:val="22"/>
              </w:rPr>
              <w:t xml:space="preserve">Board noted that </w:t>
            </w:r>
            <w:r w:rsidR="00FE0C91">
              <w:rPr>
                <w:rFonts w:ascii="Arial" w:hAnsi="Arial" w:cs="Arial"/>
                <w:sz w:val="22"/>
                <w:szCs w:val="22"/>
              </w:rPr>
              <w:t>R</w:t>
            </w:r>
            <w:r w:rsidR="00B74C47" w:rsidRPr="00B74C47">
              <w:rPr>
                <w:rFonts w:ascii="Arial" w:hAnsi="Arial" w:cs="Arial"/>
                <w:sz w:val="22"/>
                <w:szCs w:val="22"/>
              </w:rPr>
              <w:t xml:space="preserve">CU’s report used 2019/20 data, and that additional work had been completed to add </w:t>
            </w:r>
            <w:r w:rsidR="00FE0C91">
              <w:rPr>
                <w:rFonts w:ascii="Arial" w:hAnsi="Arial" w:cs="Arial"/>
                <w:sz w:val="22"/>
                <w:szCs w:val="22"/>
              </w:rPr>
              <w:t xml:space="preserve">and consider </w:t>
            </w:r>
            <w:r w:rsidR="00B74C47" w:rsidRPr="00B74C47">
              <w:rPr>
                <w:rFonts w:ascii="Arial" w:hAnsi="Arial" w:cs="Arial"/>
                <w:sz w:val="22"/>
                <w:szCs w:val="22"/>
              </w:rPr>
              <w:t>the current picture and position.</w:t>
            </w:r>
          </w:p>
          <w:p w:rsidR="00B74C47" w:rsidRDefault="00B74C47" w:rsidP="000D63C1">
            <w:pPr>
              <w:rPr>
                <w:rFonts w:ascii="Arial" w:hAnsi="Arial" w:cs="Arial"/>
                <w:color w:val="7030A0"/>
                <w:sz w:val="22"/>
                <w:szCs w:val="22"/>
              </w:rPr>
            </w:pPr>
          </w:p>
          <w:p w:rsidR="00B74C47" w:rsidRPr="00B74C47" w:rsidRDefault="00B74C47" w:rsidP="00B74C47">
            <w:pPr>
              <w:rPr>
                <w:rFonts w:ascii="Arial" w:hAnsi="Arial" w:cs="Arial"/>
                <w:sz w:val="22"/>
                <w:szCs w:val="22"/>
              </w:rPr>
            </w:pPr>
            <w:r w:rsidRPr="00B74C47">
              <w:rPr>
                <w:rFonts w:ascii="Arial" w:hAnsi="Arial" w:cs="Arial"/>
                <w:sz w:val="22"/>
                <w:szCs w:val="22"/>
              </w:rPr>
              <w:t>To supplement t</w:t>
            </w:r>
            <w:r w:rsidR="00FE0C91">
              <w:rPr>
                <w:rFonts w:ascii="Arial" w:hAnsi="Arial" w:cs="Arial"/>
                <w:sz w:val="22"/>
                <w:szCs w:val="22"/>
              </w:rPr>
              <w:t>he RCU report</w:t>
            </w:r>
            <w:r w:rsidRPr="00B74C47">
              <w:rPr>
                <w:rFonts w:ascii="Arial" w:hAnsi="Arial" w:cs="Arial"/>
                <w:sz w:val="22"/>
                <w:szCs w:val="22"/>
              </w:rPr>
              <w:t xml:space="preserve">, and support Board’s consideration, the Director of Marketing shared </w:t>
            </w:r>
            <w:r w:rsidR="00FE0C91">
              <w:rPr>
                <w:rFonts w:ascii="Arial" w:hAnsi="Arial" w:cs="Arial"/>
                <w:sz w:val="22"/>
                <w:szCs w:val="22"/>
              </w:rPr>
              <w:t xml:space="preserve">in her </w:t>
            </w:r>
            <w:r w:rsidR="00064B64">
              <w:rPr>
                <w:rFonts w:ascii="Arial" w:hAnsi="Arial" w:cs="Arial"/>
                <w:sz w:val="22"/>
                <w:szCs w:val="22"/>
              </w:rPr>
              <w:t>slide’s</w:t>
            </w:r>
            <w:r w:rsidR="00FE0C91">
              <w:rPr>
                <w:rFonts w:ascii="Arial" w:hAnsi="Arial" w:cs="Arial"/>
                <w:sz w:val="22"/>
                <w:szCs w:val="22"/>
              </w:rPr>
              <w:t xml:space="preserve"> </w:t>
            </w:r>
            <w:r w:rsidRPr="00B74C47">
              <w:rPr>
                <w:rFonts w:ascii="Arial" w:hAnsi="Arial" w:cs="Arial"/>
                <w:sz w:val="22"/>
                <w:szCs w:val="22"/>
              </w:rPr>
              <w:t>headlines on the current enrolment position for 16-18 learners</w:t>
            </w:r>
            <w:r>
              <w:rPr>
                <w:rFonts w:ascii="Arial" w:hAnsi="Arial" w:cs="Arial"/>
                <w:sz w:val="22"/>
                <w:szCs w:val="22"/>
              </w:rPr>
              <w:t xml:space="preserve">, and insight into the competitive strategies and positioning of other Colleges in Pennine Lancashire. </w:t>
            </w:r>
            <w:r w:rsidRPr="00B74C47">
              <w:rPr>
                <w:rFonts w:ascii="Arial" w:hAnsi="Arial" w:cs="Arial"/>
                <w:sz w:val="22"/>
                <w:szCs w:val="22"/>
              </w:rPr>
              <w:t xml:space="preserve">Board </w:t>
            </w:r>
            <w:r>
              <w:rPr>
                <w:rFonts w:ascii="Arial" w:hAnsi="Arial" w:cs="Arial"/>
                <w:sz w:val="22"/>
                <w:szCs w:val="22"/>
              </w:rPr>
              <w:t xml:space="preserve">welcomed that the overall </w:t>
            </w:r>
            <w:r w:rsidR="00FE0C91">
              <w:rPr>
                <w:rFonts w:ascii="Arial" w:hAnsi="Arial" w:cs="Arial"/>
                <w:sz w:val="22"/>
                <w:szCs w:val="22"/>
              </w:rPr>
              <w:t xml:space="preserve">enrolment </w:t>
            </w:r>
            <w:r>
              <w:rPr>
                <w:rFonts w:ascii="Arial" w:hAnsi="Arial" w:cs="Arial"/>
                <w:sz w:val="22"/>
                <w:szCs w:val="22"/>
              </w:rPr>
              <w:t xml:space="preserve">trend is an increase in 16-18 enrolment </w:t>
            </w:r>
            <w:r w:rsidR="00FE0C91">
              <w:rPr>
                <w:rFonts w:ascii="Arial" w:hAnsi="Arial" w:cs="Arial"/>
                <w:sz w:val="22"/>
                <w:szCs w:val="22"/>
              </w:rPr>
              <w:t xml:space="preserve">volumes </w:t>
            </w:r>
            <w:r>
              <w:rPr>
                <w:rFonts w:ascii="Arial" w:hAnsi="Arial" w:cs="Arial"/>
                <w:sz w:val="22"/>
                <w:szCs w:val="22"/>
              </w:rPr>
              <w:t>between 2020-2021</w:t>
            </w:r>
            <w:r w:rsidR="00FE0C91">
              <w:rPr>
                <w:rFonts w:ascii="Arial" w:hAnsi="Arial" w:cs="Arial"/>
                <w:sz w:val="22"/>
                <w:szCs w:val="22"/>
              </w:rPr>
              <w:t xml:space="preserve"> for the Group</w:t>
            </w:r>
            <w:r>
              <w:rPr>
                <w:rFonts w:ascii="Arial" w:hAnsi="Arial" w:cs="Arial"/>
                <w:sz w:val="22"/>
                <w:szCs w:val="22"/>
              </w:rPr>
              <w:t xml:space="preserve">, however shared a strong and stated desire that the reduction in market share in certain Pendle, Hyndburn and Rossendale schools must be addressed, and conversion of 16-18s from applications to enrolments improve. Board considered the current strategic relationships </w:t>
            </w:r>
            <w:r w:rsidR="00FE0C91">
              <w:rPr>
                <w:rFonts w:ascii="Arial" w:hAnsi="Arial" w:cs="Arial"/>
                <w:sz w:val="22"/>
                <w:szCs w:val="22"/>
              </w:rPr>
              <w:t xml:space="preserve">in place </w:t>
            </w:r>
            <w:r>
              <w:rPr>
                <w:rFonts w:ascii="Arial" w:hAnsi="Arial" w:cs="Arial"/>
                <w:sz w:val="22"/>
                <w:szCs w:val="22"/>
              </w:rPr>
              <w:t xml:space="preserve">with local schools, and </w:t>
            </w:r>
            <w:r w:rsidRPr="00B74C47">
              <w:rPr>
                <w:rFonts w:ascii="Arial" w:hAnsi="Arial" w:cs="Arial"/>
                <w:color w:val="0070C0"/>
                <w:sz w:val="22"/>
                <w:szCs w:val="22"/>
                <w:u w:val="single"/>
              </w:rPr>
              <w:t>it was agreed</w:t>
            </w:r>
            <w:r>
              <w:rPr>
                <w:rFonts w:ascii="Arial" w:hAnsi="Arial" w:cs="Arial"/>
                <w:sz w:val="22"/>
                <w:szCs w:val="22"/>
              </w:rPr>
              <w:t xml:space="preserve"> there was an opportunity to further strengthen th</w:t>
            </w:r>
            <w:r w:rsidR="00FE0C91">
              <w:rPr>
                <w:rFonts w:ascii="Arial" w:hAnsi="Arial" w:cs="Arial"/>
                <w:sz w:val="22"/>
                <w:szCs w:val="22"/>
              </w:rPr>
              <w:t>e</w:t>
            </w:r>
            <w:r>
              <w:rPr>
                <w:rFonts w:ascii="Arial" w:hAnsi="Arial" w:cs="Arial"/>
                <w:sz w:val="22"/>
                <w:szCs w:val="22"/>
              </w:rPr>
              <w:t>s</w:t>
            </w:r>
            <w:r w:rsidR="00FE0C91">
              <w:rPr>
                <w:rFonts w:ascii="Arial" w:hAnsi="Arial" w:cs="Arial"/>
                <w:sz w:val="22"/>
                <w:szCs w:val="22"/>
              </w:rPr>
              <w:t>e</w:t>
            </w:r>
            <w:r>
              <w:rPr>
                <w:rFonts w:ascii="Arial" w:hAnsi="Arial" w:cs="Arial"/>
                <w:sz w:val="22"/>
                <w:szCs w:val="22"/>
              </w:rPr>
              <w:t xml:space="preserve">, with </w:t>
            </w:r>
            <w:r w:rsidRPr="00B74C47">
              <w:rPr>
                <w:rFonts w:ascii="Arial" w:hAnsi="Arial" w:cs="Arial"/>
                <w:sz w:val="22"/>
                <w:szCs w:val="22"/>
              </w:rPr>
              <w:t xml:space="preserve">Search Committee asked to consider opportunities for recruitment of a new Board member from local schools to the Corporation to support developing relationships with schools. </w:t>
            </w:r>
          </w:p>
          <w:p w:rsidR="00B74C47" w:rsidRDefault="00B74C47" w:rsidP="000D63C1">
            <w:pPr>
              <w:rPr>
                <w:rFonts w:ascii="Arial" w:hAnsi="Arial" w:cs="Arial"/>
                <w:sz w:val="22"/>
                <w:szCs w:val="22"/>
              </w:rPr>
            </w:pPr>
          </w:p>
          <w:p w:rsidR="00034B25" w:rsidRDefault="00034B25" w:rsidP="000D63C1">
            <w:pPr>
              <w:rPr>
                <w:rFonts w:ascii="Arial" w:hAnsi="Arial" w:cs="Arial"/>
                <w:sz w:val="22"/>
                <w:szCs w:val="22"/>
              </w:rPr>
            </w:pPr>
            <w:r>
              <w:rPr>
                <w:rFonts w:ascii="Arial" w:hAnsi="Arial" w:cs="Arial"/>
                <w:sz w:val="22"/>
                <w:szCs w:val="22"/>
              </w:rPr>
              <w:t>Key areas discussed included the process and effectiveness of employer links, strategies to build relationships with primary schools, and the determination and development of the Group’s offer in key economic and employment sectors now and in the future. Board members shared their perspectives and insight into curriculum intent and employer needs in the sectors they represent. The</w:t>
            </w:r>
            <w:r w:rsidR="00FE0C91">
              <w:rPr>
                <w:rFonts w:ascii="Arial" w:hAnsi="Arial" w:cs="Arial"/>
                <w:sz w:val="22"/>
                <w:szCs w:val="22"/>
              </w:rPr>
              <w:t xml:space="preserve"> Group’s</w:t>
            </w:r>
            <w:r>
              <w:rPr>
                <w:rFonts w:ascii="Arial" w:hAnsi="Arial" w:cs="Arial"/>
                <w:sz w:val="22"/>
                <w:szCs w:val="22"/>
              </w:rPr>
              <w:t xml:space="preserve"> leadership team updated on how relationships have been strengthened with Hyndburn schools in particular, and the Group’s representation and work through key school networks in the local areas the College serves. </w:t>
            </w:r>
          </w:p>
          <w:p w:rsidR="00034B25" w:rsidRDefault="00034B25" w:rsidP="000D63C1">
            <w:pPr>
              <w:rPr>
                <w:rFonts w:ascii="Arial" w:hAnsi="Arial" w:cs="Arial"/>
                <w:sz w:val="22"/>
                <w:szCs w:val="22"/>
              </w:rPr>
            </w:pPr>
          </w:p>
          <w:p w:rsidR="00C14EBF" w:rsidRPr="00034B25" w:rsidRDefault="00034B25" w:rsidP="000D63C1">
            <w:pPr>
              <w:rPr>
                <w:rFonts w:ascii="Arial" w:hAnsi="Arial" w:cs="Arial"/>
                <w:color w:val="000000" w:themeColor="text1"/>
                <w:sz w:val="22"/>
                <w:szCs w:val="22"/>
              </w:rPr>
            </w:pPr>
            <w:r>
              <w:rPr>
                <w:rFonts w:ascii="Arial" w:hAnsi="Arial" w:cs="Arial"/>
                <w:color w:val="000000" w:themeColor="text1"/>
                <w:sz w:val="22"/>
                <w:szCs w:val="22"/>
              </w:rPr>
              <w:t>The Board welcomed that t</w:t>
            </w:r>
            <w:r w:rsidR="00B74C47" w:rsidRPr="00B74C47">
              <w:rPr>
                <w:rFonts w:ascii="Arial" w:hAnsi="Arial" w:cs="Arial"/>
                <w:color w:val="000000" w:themeColor="text1"/>
                <w:sz w:val="22"/>
                <w:szCs w:val="22"/>
              </w:rPr>
              <w:t xml:space="preserve">he Director of Marketing will be completing 3 key pieces of perceptions work in the immediate future to underpin and inform marketing strategy </w:t>
            </w:r>
            <w:r>
              <w:rPr>
                <w:rFonts w:ascii="Arial" w:hAnsi="Arial" w:cs="Arial"/>
                <w:color w:val="000000" w:themeColor="text1"/>
                <w:sz w:val="22"/>
                <w:szCs w:val="22"/>
              </w:rPr>
              <w:t xml:space="preserve">moving forward. This perceptions research will further improve understanding of the views of young people in particular, focusing on the learners we have, those who applied but didn’t enrol and also the views of those who didn’t apply to the Group to study. The Board recognised the critical importance of a strong and effective marketing strategy that increases market share where it has reduced, and promotes simple messages to share the extraordinary learning environments, teaching, learning experience and impact of the College Group. </w:t>
            </w:r>
            <w:r w:rsidRPr="00034B25">
              <w:rPr>
                <w:rFonts w:ascii="Arial" w:hAnsi="Arial" w:cs="Arial"/>
                <w:color w:val="0070C0"/>
                <w:sz w:val="22"/>
                <w:szCs w:val="22"/>
                <w:u w:val="single"/>
              </w:rPr>
              <w:t>It was agreed</w:t>
            </w:r>
            <w:r w:rsidRPr="00034B25">
              <w:rPr>
                <w:rFonts w:ascii="Arial" w:hAnsi="Arial" w:cs="Arial"/>
                <w:color w:val="0070C0"/>
                <w:sz w:val="22"/>
                <w:szCs w:val="22"/>
              </w:rPr>
              <w:t xml:space="preserve"> </w:t>
            </w:r>
            <w:r>
              <w:rPr>
                <w:rFonts w:ascii="Arial" w:hAnsi="Arial" w:cs="Arial"/>
                <w:color w:val="000000" w:themeColor="text1"/>
                <w:sz w:val="22"/>
                <w:szCs w:val="22"/>
              </w:rPr>
              <w:t xml:space="preserve">that the Director of Marketing </w:t>
            </w:r>
            <w:r w:rsidR="00C14EBF" w:rsidRPr="00034B25">
              <w:rPr>
                <w:rFonts w:ascii="Arial" w:hAnsi="Arial" w:cs="Arial"/>
                <w:sz w:val="22"/>
                <w:szCs w:val="22"/>
              </w:rPr>
              <w:t xml:space="preserve">will confirm timings for the planned </w:t>
            </w:r>
            <w:r w:rsidR="00A822B4" w:rsidRPr="00034B25">
              <w:rPr>
                <w:rFonts w:ascii="Arial" w:hAnsi="Arial" w:cs="Arial"/>
                <w:sz w:val="22"/>
                <w:szCs w:val="22"/>
              </w:rPr>
              <w:t>perceptions work</w:t>
            </w:r>
            <w:r w:rsidR="00C14EBF" w:rsidRPr="00034B25">
              <w:rPr>
                <w:rFonts w:ascii="Arial" w:hAnsi="Arial" w:cs="Arial"/>
                <w:sz w:val="22"/>
                <w:szCs w:val="22"/>
              </w:rPr>
              <w:t>, and both this and an overview and update of the resulting actions and strategies with associated targets and milestones will be shared with the Board for assurance</w:t>
            </w:r>
            <w:r w:rsidRPr="00034B25">
              <w:rPr>
                <w:rFonts w:ascii="Arial" w:hAnsi="Arial" w:cs="Arial"/>
                <w:sz w:val="22"/>
                <w:szCs w:val="22"/>
              </w:rPr>
              <w:t>.</w:t>
            </w:r>
            <w:r w:rsidR="00C14EBF" w:rsidRPr="00034B25">
              <w:rPr>
                <w:rFonts w:ascii="Arial" w:hAnsi="Arial" w:cs="Arial"/>
                <w:sz w:val="22"/>
                <w:szCs w:val="22"/>
              </w:rPr>
              <w:t xml:space="preserve"> </w:t>
            </w:r>
            <w:r>
              <w:rPr>
                <w:rFonts w:ascii="Arial" w:hAnsi="Arial" w:cs="Arial"/>
                <w:sz w:val="22"/>
                <w:szCs w:val="22"/>
              </w:rPr>
              <w:t xml:space="preserve">Board asked and were assured that there is sufficient capacity in place to support the necessary forward marketing strategy, and </w:t>
            </w:r>
            <w:r w:rsidR="00E252E1">
              <w:rPr>
                <w:rFonts w:ascii="Arial" w:hAnsi="Arial" w:cs="Arial"/>
                <w:sz w:val="22"/>
                <w:szCs w:val="22"/>
              </w:rPr>
              <w:t xml:space="preserve">that </w:t>
            </w:r>
            <w:r>
              <w:rPr>
                <w:rFonts w:ascii="Arial" w:hAnsi="Arial" w:cs="Arial"/>
                <w:sz w:val="22"/>
                <w:szCs w:val="22"/>
              </w:rPr>
              <w:t>full consideration will be given to cost/benefit consideration</w:t>
            </w:r>
            <w:r w:rsidR="00E252E1">
              <w:rPr>
                <w:rFonts w:ascii="Arial" w:hAnsi="Arial" w:cs="Arial"/>
                <w:sz w:val="22"/>
                <w:szCs w:val="22"/>
              </w:rPr>
              <w:t>s</w:t>
            </w:r>
            <w:r>
              <w:rPr>
                <w:rFonts w:ascii="Arial" w:hAnsi="Arial" w:cs="Arial"/>
                <w:sz w:val="22"/>
                <w:szCs w:val="22"/>
              </w:rPr>
              <w:t xml:space="preserve"> given this is a significant area of continued investment for the Group.</w:t>
            </w:r>
          </w:p>
          <w:p w:rsidR="003A0976" w:rsidRDefault="003A0976" w:rsidP="000D63C1">
            <w:pPr>
              <w:rPr>
                <w:rFonts w:ascii="Arial" w:hAnsi="Arial" w:cs="Arial"/>
                <w:color w:val="000000" w:themeColor="text1"/>
                <w:sz w:val="22"/>
                <w:szCs w:val="22"/>
              </w:rPr>
            </w:pPr>
          </w:p>
          <w:p w:rsidR="00CA4E47" w:rsidRDefault="00034B25" w:rsidP="000D63C1">
            <w:pPr>
              <w:rPr>
                <w:rFonts w:ascii="Arial" w:hAnsi="Arial" w:cs="Arial"/>
                <w:color w:val="000000" w:themeColor="text1"/>
                <w:sz w:val="22"/>
                <w:szCs w:val="22"/>
              </w:rPr>
            </w:pPr>
            <w:r>
              <w:rPr>
                <w:rFonts w:ascii="Arial" w:hAnsi="Arial" w:cs="Arial"/>
                <w:color w:val="000000" w:themeColor="text1"/>
                <w:sz w:val="22"/>
                <w:szCs w:val="22"/>
              </w:rPr>
              <w:lastRenderedPageBreak/>
              <w:t>The Director of Marketing was thanked for the engaging and insightful update, in an area which the Board wishes to be kept updated on and be able to support and challenge throughout the academic year</w:t>
            </w:r>
            <w:r w:rsidR="00E252E1">
              <w:rPr>
                <w:rFonts w:ascii="Arial" w:hAnsi="Arial" w:cs="Arial"/>
                <w:color w:val="000000" w:themeColor="text1"/>
                <w:sz w:val="22"/>
                <w:szCs w:val="22"/>
              </w:rPr>
              <w:t>.</w:t>
            </w:r>
          </w:p>
          <w:p w:rsidR="00280967" w:rsidRDefault="00280967" w:rsidP="004A46C0">
            <w:pPr>
              <w:rPr>
                <w:rFonts w:ascii="Arial" w:hAnsi="Arial" w:cs="Arial"/>
                <w:color w:val="000000" w:themeColor="text1"/>
                <w:sz w:val="22"/>
                <w:szCs w:val="22"/>
              </w:rPr>
            </w:pPr>
          </w:p>
          <w:p w:rsidR="007467A4" w:rsidRPr="00A20BE6" w:rsidRDefault="007467A4" w:rsidP="007467A4">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marketing and 16-18 enrolment</w:t>
            </w:r>
          </w:p>
          <w:p w:rsidR="007467A4" w:rsidRDefault="007467A4" w:rsidP="004A46C0">
            <w:pPr>
              <w:rPr>
                <w:rFonts w:ascii="Arial" w:hAnsi="Arial" w:cs="Arial"/>
                <w:color w:val="000000" w:themeColor="text1"/>
                <w:sz w:val="22"/>
                <w:szCs w:val="22"/>
              </w:rPr>
            </w:pPr>
          </w:p>
          <w:p w:rsidR="007467A4" w:rsidRPr="005D204B" w:rsidRDefault="007467A4" w:rsidP="004A46C0">
            <w:pPr>
              <w:rPr>
                <w:rFonts w:ascii="Arial" w:hAnsi="Arial" w:cs="Arial"/>
                <w:color w:val="000000" w:themeColor="text1"/>
                <w:sz w:val="22"/>
                <w:szCs w:val="22"/>
              </w:rPr>
            </w:pPr>
          </w:p>
        </w:tc>
      </w:tr>
      <w:tr w:rsidR="00280967" w:rsidRPr="005D204B" w:rsidTr="00024BC8">
        <w:trPr>
          <w:trHeight w:val="419"/>
        </w:trPr>
        <w:tc>
          <w:tcPr>
            <w:tcW w:w="1242" w:type="dxa"/>
            <w:tcBorders>
              <w:top w:val="single" w:sz="4" w:space="0" w:color="auto"/>
              <w:bottom w:val="nil"/>
            </w:tcBorders>
          </w:tcPr>
          <w:p w:rsidR="00280967" w:rsidRPr="000D63C1" w:rsidRDefault="000D63C1" w:rsidP="000F01C1">
            <w:pPr>
              <w:rPr>
                <w:rFonts w:ascii="Arial" w:hAnsi="Arial" w:cs="Arial"/>
                <w:b/>
                <w:color w:val="000000" w:themeColor="text1"/>
                <w:sz w:val="22"/>
                <w:szCs w:val="22"/>
              </w:rPr>
            </w:pPr>
            <w:r w:rsidRPr="000D63C1">
              <w:rPr>
                <w:rFonts w:ascii="Arial" w:hAnsi="Arial" w:cs="Arial"/>
                <w:b/>
                <w:color w:val="000000" w:themeColor="text1"/>
                <w:sz w:val="22"/>
                <w:szCs w:val="22"/>
              </w:rPr>
              <w:lastRenderedPageBreak/>
              <w:t>2.</w:t>
            </w:r>
            <w:r w:rsidR="002E1B4D">
              <w:rPr>
                <w:rFonts w:ascii="Arial" w:hAnsi="Arial" w:cs="Arial"/>
                <w:b/>
                <w:color w:val="000000" w:themeColor="text1"/>
                <w:sz w:val="22"/>
                <w:szCs w:val="22"/>
              </w:rPr>
              <w:t>3</w:t>
            </w:r>
          </w:p>
        </w:tc>
        <w:tc>
          <w:tcPr>
            <w:tcW w:w="8818" w:type="dxa"/>
            <w:tcBorders>
              <w:top w:val="single" w:sz="4" w:space="0" w:color="auto"/>
              <w:bottom w:val="single" w:sz="4" w:space="0" w:color="auto"/>
            </w:tcBorders>
          </w:tcPr>
          <w:p w:rsidR="000D63C1" w:rsidRPr="007711C8" w:rsidRDefault="000D63C1" w:rsidP="000D63C1">
            <w:pPr>
              <w:rPr>
                <w:rFonts w:ascii="Arial" w:hAnsi="Arial" w:cs="Arial"/>
                <w:b/>
                <w:bCs/>
                <w:color w:val="000000" w:themeColor="text1"/>
                <w:sz w:val="22"/>
                <w:szCs w:val="22"/>
                <w:u w:val="single"/>
              </w:rPr>
            </w:pPr>
            <w:r w:rsidRPr="007711C8">
              <w:rPr>
                <w:rFonts w:ascii="Arial" w:hAnsi="Arial" w:cs="Arial"/>
                <w:b/>
                <w:bCs/>
                <w:color w:val="000000" w:themeColor="text1"/>
                <w:sz w:val="22"/>
                <w:szCs w:val="22"/>
                <w:u w:val="single"/>
              </w:rPr>
              <w:t>Strategic Discussion</w:t>
            </w:r>
            <w:r w:rsidR="00872F38">
              <w:rPr>
                <w:rFonts w:ascii="Arial" w:hAnsi="Arial" w:cs="Arial"/>
                <w:b/>
                <w:bCs/>
                <w:color w:val="000000" w:themeColor="text1"/>
                <w:sz w:val="22"/>
                <w:szCs w:val="22"/>
                <w:u w:val="single"/>
              </w:rPr>
              <w:t>: Annual Outcomes a</w:t>
            </w:r>
            <w:r w:rsidR="00D04EEF">
              <w:rPr>
                <w:rFonts w:ascii="Arial" w:hAnsi="Arial" w:cs="Arial"/>
                <w:b/>
                <w:bCs/>
                <w:color w:val="000000" w:themeColor="text1"/>
                <w:sz w:val="22"/>
                <w:szCs w:val="22"/>
                <w:u w:val="single"/>
              </w:rPr>
              <w:t>n</w:t>
            </w:r>
            <w:r w:rsidR="00872F38">
              <w:rPr>
                <w:rFonts w:ascii="Arial" w:hAnsi="Arial" w:cs="Arial"/>
                <w:b/>
                <w:bCs/>
                <w:color w:val="000000" w:themeColor="text1"/>
                <w:sz w:val="22"/>
                <w:szCs w:val="22"/>
                <w:u w:val="single"/>
              </w:rPr>
              <w:t>d Curriculum Performance</w:t>
            </w:r>
          </w:p>
          <w:p w:rsidR="00280967" w:rsidRPr="005D204B" w:rsidRDefault="00280967" w:rsidP="000D63C1">
            <w:pPr>
              <w:rPr>
                <w:rFonts w:ascii="Arial" w:hAnsi="Arial" w:cs="Arial"/>
                <w:color w:val="000000" w:themeColor="text1"/>
                <w:sz w:val="22"/>
                <w:szCs w:val="22"/>
              </w:rPr>
            </w:pPr>
          </w:p>
        </w:tc>
      </w:tr>
      <w:tr w:rsidR="00280967" w:rsidRPr="005D204B" w:rsidTr="00004560">
        <w:trPr>
          <w:trHeight w:val="554"/>
        </w:trPr>
        <w:tc>
          <w:tcPr>
            <w:tcW w:w="1242" w:type="dxa"/>
            <w:tcBorders>
              <w:top w:val="nil"/>
              <w:bottom w:val="single" w:sz="4" w:space="0" w:color="auto"/>
            </w:tcBorders>
          </w:tcPr>
          <w:p w:rsidR="00280967" w:rsidRPr="005D204B" w:rsidRDefault="00280967"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7B16E6">
              <w:rPr>
                <w:rFonts w:ascii="Arial" w:hAnsi="Arial" w:cs="Arial"/>
                <w:i/>
                <w:color w:val="000000" w:themeColor="text1"/>
                <w:sz w:val="22"/>
                <w:szCs w:val="22"/>
              </w:rPr>
              <w:t xml:space="preserve"> and presentation in the meeting</w:t>
            </w:r>
          </w:p>
          <w:p w:rsidR="007C0C54" w:rsidRDefault="007C0C54" w:rsidP="007C0C54">
            <w:pPr>
              <w:rPr>
                <w:rFonts w:ascii="Arial" w:hAnsi="Arial" w:cs="Arial"/>
                <w:color w:val="000000" w:themeColor="text1"/>
                <w:sz w:val="22"/>
                <w:szCs w:val="22"/>
              </w:rPr>
            </w:pPr>
          </w:p>
          <w:p w:rsidR="007467A4" w:rsidRDefault="004F48E2" w:rsidP="00832992">
            <w:pPr>
              <w:rPr>
                <w:rFonts w:ascii="Arial" w:hAnsi="Arial" w:cs="Arial"/>
                <w:sz w:val="22"/>
                <w:szCs w:val="22"/>
              </w:rPr>
            </w:pPr>
            <w:r w:rsidRPr="007467A4">
              <w:rPr>
                <w:rFonts w:ascii="Arial" w:hAnsi="Arial" w:cs="Arial"/>
                <w:sz w:val="22"/>
                <w:szCs w:val="22"/>
              </w:rPr>
              <w:t xml:space="preserve">Morag </w:t>
            </w:r>
            <w:r w:rsidR="007467A4">
              <w:rPr>
                <w:rFonts w:ascii="Arial" w:hAnsi="Arial" w:cs="Arial"/>
                <w:sz w:val="22"/>
                <w:szCs w:val="22"/>
              </w:rPr>
              <w:t>Da</w:t>
            </w:r>
            <w:r w:rsidR="007467A4" w:rsidRPr="007467A4">
              <w:rPr>
                <w:rFonts w:ascii="Arial" w:hAnsi="Arial" w:cs="Arial"/>
                <w:sz w:val="22"/>
                <w:szCs w:val="22"/>
              </w:rPr>
              <w:t>vis (</w:t>
            </w:r>
            <w:r w:rsidR="007467A4">
              <w:rPr>
                <w:rFonts w:ascii="Arial" w:hAnsi="Arial" w:cs="Arial"/>
                <w:sz w:val="22"/>
                <w:szCs w:val="22"/>
              </w:rPr>
              <w:t xml:space="preserve">Assistant Principal – Technical), </w:t>
            </w:r>
            <w:r w:rsidRPr="007467A4">
              <w:rPr>
                <w:rFonts w:ascii="Arial" w:hAnsi="Arial" w:cs="Arial"/>
                <w:sz w:val="22"/>
                <w:szCs w:val="22"/>
              </w:rPr>
              <w:t xml:space="preserve">Fionnuala </w:t>
            </w:r>
            <w:r w:rsidR="007467A4">
              <w:rPr>
                <w:rFonts w:ascii="Arial" w:hAnsi="Arial" w:cs="Arial"/>
                <w:sz w:val="22"/>
                <w:szCs w:val="22"/>
              </w:rPr>
              <w:t xml:space="preserve">Swann (Assistant Principal – Academic), Andy Parkin (Assistant Principal – </w:t>
            </w:r>
            <w:r w:rsidR="00E252E1">
              <w:rPr>
                <w:rFonts w:ascii="Arial" w:hAnsi="Arial" w:cs="Arial"/>
                <w:sz w:val="22"/>
                <w:szCs w:val="22"/>
              </w:rPr>
              <w:t>L</w:t>
            </w:r>
            <w:r w:rsidR="007467A4">
              <w:rPr>
                <w:rFonts w:ascii="Arial" w:hAnsi="Arial" w:cs="Arial"/>
                <w:sz w:val="22"/>
                <w:szCs w:val="22"/>
              </w:rPr>
              <w:t>AL) and Sam Mercer (Assistant Principal and lead for Apprenticeships) presented the summary slides for this item.</w:t>
            </w:r>
            <w:r w:rsidR="00E252E1">
              <w:rPr>
                <w:rFonts w:ascii="Arial" w:hAnsi="Arial" w:cs="Arial"/>
                <w:sz w:val="22"/>
                <w:szCs w:val="22"/>
              </w:rPr>
              <w:t xml:space="preserve"> </w:t>
            </w:r>
            <w:r w:rsidR="007467A4">
              <w:rPr>
                <w:rFonts w:ascii="Arial" w:hAnsi="Arial" w:cs="Arial"/>
                <w:sz w:val="22"/>
                <w:szCs w:val="22"/>
              </w:rPr>
              <w:t xml:space="preserve">The report had been shared by Tracey Baron (Deputy Principal – Quality and Curriculum) who was absent due to attending an Ofsted inspection. </w:t>
            </w:r>
            <w:bookmarkStart w:id="0" w:name="_GoBack"/>
            <w:bookmarkEnd w:id="0"/>
            <w:r w:rsidR="007467A4">
              <w:rPr>
                <w:rFonts w:ascii="Arial" w:hAnsi="Arial" w:cs="Arial"/>
                <w:sz w:val="22"/>
                <w:szCs w:val="22"/>
              </w:rPr>
              <w:t xml:space="preserve">It set out annual outcomes and achievements for the Group’s learners in </w:t>
            </w:r>
            <w:r w:rsidR="00E252E1">
              <w:rPr>
                <w:rFonts w:ascii="Arial" w:hAnsi="Arial" w:cs="Arial"/>
                <w:sz w:val="22"/>
                <w:szCs w:val="22"/>
              </w:rPr>
              <w:t xml:space="preserve">the </w:t>
            </w:r>
            <w:r w:rsidR="007467A4">
              <w:rPr>
                <w:rFonts w:ascii="Arial" w:hAnsi="Arial" w:cs="Arial"/>
                <w:sz w:val="22"/>
                <w:szCs w:val="22"/>
              </w:rPr>
              <w:t xml:space="preserve">2020/21 year, with supporting trend data, covering achievement of qualifications for 16-18 year olds, learners aged 19+, A levels, apprenticeships 16-18 GCSEs (grade 4 and above). Plus, an update on career focused destinations for young people, Lancashire Adult Learning (LAL) learners and apprentices. </w:t>
            </w:r>
          </w:p>
          <w:p w:rsidR="007467A4" w:rsidRDefault="007467A4" w:rsidP="00832992">
            <w:pPr>
              <w:rPr>
                <w:rFonts w:ascii="Arial" w:hAnsi="Arial" w:cs="Arial"/>
                <w:sz w:val="22"/>
                <w:szCs w:val="22"/>
              </w:rPr>
            </w:pPr>
          </w:p>
          <w:p w:rsidR="007467A4" w:rsidRDefault="007467A4" w:rsidP="00832992">
            <w:pPr>
              <w:rPr>
                <w:rFonts w:ascii="Arial" w:hAnsi="Arial" w:cs="Arial"/>
                <w:sz w:val="22"/>
                <w:szCs w:val="22"/>
              </w:rPr>
            </w:pPr>
            <w:r>
              <w:rPr>
                <w:rFonts w:ascii="Arial" w:hAnsi="Arial" w:cs="Arial"/>
                <w:sz w:val="22"/>
                <w:szCs w:val="22"/>
              </w:rPr>
              <w:t xml:space="preserve">The Board noted that there was a small number of areas where </w:t>
            </w:r>
            <w:r w:rsidR="00434C6E">
              <w:rPr>
                <w:rFonts w:ascii="Arial" w:hAnsi="Arial" w:cs="Arial"/>
                <w:sz w:val="22"/>
                <w:szCs w:val="22"/>
              </w:rPr>
              <w:t xml:space="preserve">submission </w:t>
            </w:r>
            <w:r>
              <w:rPr>
                <w:rFonts w:ascii="Arial" w:hAnsi="Arial" w:cs="Arial"/>
                <w:sz w:val="22"/>
                <w:szCs w:val="22"/>
              </w:rPr>
              <w:t xml:space="preserve">dates and checks </w:t>
            </w:r>
            <w:r w:rsidR="00434C6E">
              <w:rPr>
                <w:rFonts w:ascii="Arial" w:hAnsi="Arial" w:cs="Arial"/>
                <w:sz w:val="22"/>
                <w:szCs w:val="22"/>
              </w:rPr>
              <w:t xml:space="preserve">being ongoing, </w:t>
            </w:r>
            <w:r>
              <w:rPr>
                <w:rFonts w:ascii="Arial" w:hAnsi="Arial" w:cs="Arial"/>
                <w:sz w:val="22"/>
                <w:szCs w:val="22"/>
              </w:rPr>
              <w:t xml:space="preserve">meant </w:t>
            </w:r>
            <w:r w:rsidR="00434C6E">
              <w:rPr>
                <w:rFonts w:ascii="Arial" w:hAnsi="Arial" w:cs="Arial"/>
                <w:sz w:val="22"/>
                <w:szCs w:val="22"/>
              </w:rPr>
              <w:t xml:space="preserve">that </w:t>
            </w:r>
            <w:r>
              <w:rPr>
                <w:rFonts w:ascii="Arial" w:hAnsi="Arial" w:cs="Arial"/>
                <w:sz w:val="22"/>
                <w:szCs w:val="22"/>
              </w:rPr>
              <w:t>data was not absolutely final</w:t>
            </w:r>
            <w:r w:rsidR="00434C6E">
              <w:rPr>
                <w:rFonts w:ascii="Arial" w:hAnsi="Arial" w:cs="Arial"/>
                <w:sz w:val="22"/>
                <w:szCs w:val="22"/>
              </w:rPr>
              <w:t>. In these cases, t</w:t>
            </w:r>
            <w:r>
              <w:rPr>
                <w:rFonts w:ascii="Arial" w:hAnsi="Arial" w:cs="Arial"/>
                <w:sz w:val="22"/>
                <w:szCs w:val="22"/>
              </w:rPr>
              <w:t xml:space="preserve">he volume of ‘results not yet known’ </w:t>
            </w:r>
            <w:r w:rsidR="00434C6E">
              <w:rPr>
                <w:rFonts w:ascii="Arial" w:hAnsi="Arial" w:cs="Arial"/>
                <w:sz w:val="22"/>
                <w:szCs w:val="22"/>
              </w:rPr>
              <w:t xml:space="preserve">had been </w:t>
            </w:r>
            <w:r>
              <w:rPr>
                <w:rFonts w:ascii="Arial" w:hAnsi="Arial" w:cs="Arial"/>
                <w:sz w:val="22"/>
                <w:szCs w:val="22"/>
              </w:rPr>
              <w:t xml:space="preserve">shared, </w:t>
            </w:r>
            <w:r w:rsidR="00434C6E">
              <w:rPr>
                <w:rFonts w:ascii="Arial" w:hAnsi="Arial" w:cs="Arial"/>
                <w:sz w:val="22"/>
                <w:szCs w:val="22"/>
              </w:rPr>
              <w:t xml:space="preserve">and it was confirmed that </w:t>
            </w:r>
            <w:r>
              <w:rPr>
                <w:rFonts w:ascii="Arial" w:hAnsi="Arial" w:cs="Arial"/>
                <w:sz w:val="22"/>
                <w:szCs w:val="22"/>
              </w:rPr>
              <w:t xml:space="preserve">changes would not be significant. The Board also noted that the Apprenticeship achievement rate had further increased since the report was produced, and was now at 64%, the target </w:t>
            </w:r>
            <w:r w:rsidR="00434C6E">
              <w:rPr>
                <w:rFonts w:ascii="Arial" w:hAnsi="Arial" w:cs="Arial"/>
                <w:sz w:val="22"/>
                <w:szCs w:val="22"/>
              </w:rPr>
              <w:t xml:space="preserve">position set </w:t>
            </w:r>
            <w:r>
              <w:rPr>
                <w:rFonts w:ascii="Arial" w:hAnsi="Arial" w:cs="Arial"/>
                <w:sz w:val="22"/>
                <w:szCs w:val="22"/>
              </w:rPr>
              <w:t>for 2020/21.</w:t>
            </w:r>
          </w:p>
          <w:p w:rsidR="007467A4" w:rsidRDefault="007467A4" w:rsidP="00832992"/>
          <w:p w:rsidR="007467A4" w:rsidRPr="007467A4" w:rsidRDefault="007467A4" w:rsidP="00832992">
            <w:pPr>
              <w:rPr>
                <w:rFonts w:ascii="Arial" w:hAnsi="Arial" w:cs="Arial"/>
                <w:sz w:val="22"/>
                <w:szCs w:val="22"/>
              </w:rPr>
            </w:pPr>
            <w:r w:rsidRPr="007467A4">
              <w:rPr>
                <w:rFonts w:ascii="Arial" w:hAnsi="Arial" w:cs="Arial"/>
                <w:sz w:val="22"/>
                <w:szCs w:val="22"/>
              </w:rPr>
              <w:t>The Boa</w:t>
            </w:r>
            <w:r>
              <w:rPr>
                <w:rFonts w:ascii="Arial" w:hAnsi="Arial" w:cs="Arial"/>
                <w:sz w:val="22"/>
                <w:szCs w:val="22"/>
              </w:rPr>
              <w:t>r</w:t>
            </w:r>
            <w:r w:rsidRPr="007467A4">
              <w:rPr>
                <w:rFonts w:ascii="Arial" w:hAnsi="Arial" w:cs="Arial"/>
                <w:sz w:val="22"/>
                <w:szCs w:val="22"/>
              </w:rPr>
              <w:t xml:space="preserve">d considered the </w:t>
            </w:r>
            <w:r w:rsidR="00434C6E">
              <w:rPr>
                <w:rFonts w:ascii="Arial" w:hAnsi="Arial" w:cs="Arial"/>
                <w:sz w:val="22"/>
                <w:szCs w:val="22"/>
              </w:rPr>
              <w:t xml:space="preserve">extremely positive </w:t>
            </w:r>
            <w:r w:rsidRPr="007467A4">
              <w:rPr>
                <w:rFonts w:ascii="Arial" w:hAnsi="Arial" w:cs="Arial"/>
                <w:sz w:val="22"/>
                <w:szCs w:val="22"/>
              </w:rPr>
              <w:t>results,</w:t>
            </w:r>
            <w:r w:rsidR="00434C6E" w:rsidRPr="007467A4">
              <w:rPr>
                <w:rFonts w:ascii="Arial" w:hAnsi="Arial" w:cs="Arial"/>
                <w:sz w:val="22"/>
                <w:szCs w:val="22"/>
              </w:rPr>
              <w:t xml:space="preserve"> </w:t>
            </w:r>
            <w:r w:rsidRPr="007467A4">
              <w:rPr>
                <w:rFonts w:ascii="Arial" w:hAnsi="Arial" w:cs="Arial"/>
                <w:sz w:val="22"/>
                <w:szCs w:val="22"/>
              </w:rPr>
              <w:t>and both thanked and recognised the teaching teams</w:t>
            </w:r>
            <w:r w:rsidR="00434C6E">
              <w:rPr>
                <w:rFonts w:ascii="Arial" w:hAnsi="Arial" w:cs="Arial"/>
                <w:sz w:val="22"/>
                <w:szCs w:val="22"/>
              </w:rPr>
              <w:t xml:space="preserve"> hard work and commitment</w:t>
            </w:r>
            <w:r>
              <w:rPr>
                <w:rFonts w:ascii="Arial" w:hAnsi="Arial" w:cs="Arial"/>
                <w:sz w:val="22"/>
                <w:szCs w:val="22"/>
              </w:rPr>
              <w:t>,</w:t>
            </w:r>
            <w:r w:rsidRPr="007467A4">
              <w:rPr>
                <w:rFonts w:ascii="Arial" w:hAnsi="Arial" w:cs="Arial"/>
                <w:sz w:val="22"/>
                <w:szCs w:val="22"/>
              </w:rPr>
              <w:t xml:space="preserve"> and </w:t>
            </w:r>
            <w:r w:rsidR="00434C6E">
              <w:rPr>
                <w:rFonts w:ascii="Arial" w:hAnsi="Arial" w:cs="Arial"/>
                <w:sz w:val="22"/>
                <w:szCs w:val="22"/>
              </w:rPr>
              <w:t xml:space="preserve">the </w:t>
            </w:r>
            <w:r w:rsidRPr="007467A4">
              <w:rPr>
                <w:rFonts w:ascii="Arial" w:hAnsi="Arial" w:cs="Arial"/>
                <w:sz w:val="22"/>
                <w:szCs w:val="22"/>
              </w:rPr>
              <w:t>whole College approach</w:t>
            </w:r>
            <w:r>
              <w:rPr>
                <w:rFonts w:ascii="Arial" w:hAnsi="Arial" w:cs="Arial"/>
                <w:sz w:val="22"/>
                <w:szCs w:val="22"/>
              </w:rPr>
              <w:t>,</w:t>
            </w:r>
            <w:r w:rsidRPr="007467A4">
              <w:rPr>
                <w:rFonts w:ascii="Arial" w:hAnsi="Arial" w:cs="Arial"/>
                <w:sz w:val="22"/>
                <w:szCs w:val="22"/>
              </w:rPr>
              <w:t xml:space="preserve"> which had supported learners to </w:t>
            </w:r>
            <w:r>
              <w:rPr>
                <w:rFonts w:ascii="Arial" w:hAnsi="Arial" w:cs="Arial"/>
                <w:sz w:val="22"/>
                <w:szCs w:val="22"/>
              </w:rPr>
              <w:t xml:space="preserve">achieve and move forward in their next steps. Board were delighted that every area of achievement was above the </w:t>
            </w:r>
            <w:r w:rsidR="00434C6E">
              <w:rPr>
                <w:rFonts w:ascii="Arial" w:hAnsi="Arial" w:cs="Arial"/>
                <w:sz w:val="22"/>
                <w:szCs w:val="22"/>
              </w:rPr>
              <w:t xml:space="preserve">outcome </w:t>
            </w:r>
            <w:r>
              <w:rPr>
                <w:rFonts w:ascii="Arial" w:hAnsi="Arial" w:cs="Arial"/>
                <w:sz w:val="22"/>
                <w:szCs w:val="22"/>
              </w:rPr>
              <w:t>level of 2019/20, with the exception of the A level pass rate which was 100% in 2019/20 and marginally less in 2020/21 at 99.7%. Considering this, and the excellent destinations data, the Board reflected that the years outcomes demonstrated the commitment to deliver against the Group’s values and strategic intent – delivering the extraordinary, being a big fat english and maths College, ensuring positive destinations and not just qualifications, being career focused, ensuring the right programme for every learner and that there is the highest quality always and everywhere.</w:t>
            </w:r>
          </w:p>
          <w:p w:rsidR="007467A4" w:rsidRDefault="007467A4" w:rsidP="00832992">
            <w:pPr>
              <w:rPr>
                <w:rFonts w:ascii="Arial" w:hAnsi="Arial" w:cs="Arial"/>
                <w:sz w:val="22"/>
                <w:szCs w:val="22"/>
              </w:rPr>
            </w:pPr>
          </w:p>
          <w:p w:rsidR="007467A4" w:rsidRDefault="007467A4" w:rsidP="00832992">
            <w:pPr>
              <w:rPr>
                <w:rFonts w:ascii="Arial" w:hAnsi="Arial" w:cs="Arial"/>
                <w:sz w:val="22"/>
                <w:szCs w:val="22"/>
              </w:rPr>
            </w:pPr>
            <w:r>
              <w:rPr>
                <w:rFonts w:ascii="Arial" w:hAnsi="Arial" w:cs="Arial"/>
                <w:sz w:val="22"/>
                <w:szCs w:val="22"/>
              </w:rPr>
              <w:t>The Assistant Principals took the opportunity through the item to also update on key new developments and innovations such as the Pivot Programme supporting mid-year changes to curriculum and study programmes, likely implications on the national move to qualification frameworks and possible implications for ALPs next year</w:t>
            </w:r>
            <w:r w:rsidR="00434C6E">
              <w:rPr>
                <w:rFonts w:ascii="Arial" w:hAnsi="Arial" w:cs="Arial"/>
                <w:sz w:val="22"/>
                <w:szCs w:val="22"/>
              </w:rPr>
              <w:t xml:space="preserve"> – as well as </w:t>
            </w:r>
            <w:r>
              <w:rPr>
                <w:rFonts w:ascii="Arial" w:hAnsi="Arial" w:cs="Arial"/>
                <w:sz w:val="22"/>
                <w:szCs w:val="22"/>
              </w:rPr>
              <w:t xml:space="preserve">under-pinning investment in key areas and also </w:t>
            </w:r>
            <w:r w:rsidR="00434C6E">
              <w:rPr>
                <w:rFonts w:ascii="Arial" w:hAnsi="Arial" w:cs="Arial"/>
                <w:sz w:val="22"/>
                <w:szCs w:val="22"/>
              </w:rPr>
              <w:t xml:space="preserve">sharing </w:t>
            </w:r>
            <w:r>
              <w:rPr>
                <w:rFonts w:ascii="Arial" w:hAnsi="Arial" w:cs="Arial"/>
                <w:sz w:val="22"/>
                <w:szCs w:val="22"/>
              </w:rPr>
              <w:t>examples of changes in the sequencing of curriculum in-year to respond to employer, and learner needs.</w:t>
            </w:r>
          </w:p>
          <w:p w:rsidR="007467A4" w:rsidRDefault="007467A4" w:rsidP="00832992">
            <w:pPr>
              <w:rPr>
                <w:rFonts w:ascii="Arial" w:hAnsi="Arial" w:cs="Arial"/>
                <w:sz w:val="22"/>
                <w:szCs w:val="22"/>
              </w:rPr>
            </w:pPr>
          </w:p>
          <w:p w:rsidR="00832992" w:rsidRPr="007467A4" w:rsidRDefault="007467A4" w:rsidP="00832992">
            <w:pPr>
              <w:rPr>
                <w:rFonts w:ascii="Arial" w:hAnsi="Arial" w:cs="Arial"/>
                <w:sz w:val="22"/>
                <w:szCs w:val="22"/>
              </w:rPr>
            </w:pPr>
            <w:r>
              <w:rPr>
                <w:rFonts w:ascii="Arial" w:hAnsi="Arial" w:cs="Arial"/>
                <w:sz w:val="22"/>
                <w:szCs w:val="22"/>
              </w:rPr>
              <w:t xml:space="preserve">Board thanked the leadership team for the update and extremely pleasing results, and asked that their thanks and congratulations </w:t>
            </w:r>
            <w:r w:rsidR="00434C6E">
              <w:rPr>
                <w:rFonts w:ascii="Arial" w:hAnsi="Arial" w:cs="Arial"/>
                <w:sz w:val="22"/>
                <w:szCs w:val="22"/>
              </w:rPr>
              <w:t xml:space="preserve">also </w:t>
            </w:r>
            <w:r>
              <w:rPr>
                <w:rFonts w:ascii="Arial" w:hAnsi="Arial" w:cs="Arial"/>
                <w:sz w:val="22"/>
                <w:szCs w:val="22"/>
              </w:rPr>
              <w:t>be shared with the Deputy Principal (Quality and Curriculum).</w:t>
            </w:r>
          </w:p>
          <w:p w:rsidR="00832992" w:rsidRDefault="00832992" w:rsidP="00832992">
            <w:pPr>
              <w:rPr>
                <w:rFonts w:ascii="Arial" w:hAnsi="Arial" w:cs="Arial"/>
                <w:color w:val="000000" w:themeColor="text1"/>
                <w:sz w:val="22"/>
                <w:szCs w:val="22"/>
              </w:rPr>
            </w:pPr>
          </w:p>
          <w:p w:rsidR="007467A4" w:rsidRPr="00A20BE6" w:rsidRDefault="007467A4" w:rsidP="007467A4">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annual outcomes and curriculum performance</w:t>
            </w:r>
          </w:p>
          <w:p w:rsidR="0021744C" w:rsidRPr="003E0D1D" w:rsidRDefault="0021744C" w:rsidP="003E0D1D">
            <w:pPr>
              <w:rPr>
                <w:rFonts w:ascii="Arial" w:hAnsi="Arial" w:cs="Arial"/>
                <w:color w:val="000000" w:themeColor="text1"/>
                <w:sz w:val="22"/>
                <w:szCs w:val="22"/>
              </w:rPr>
            </w:pPr>
          </w:p>
          <w:p w:rsidR="00280967" w:rsidRPr="005D204B" w:rsidRDefault="00280967" w:rsidP="004A46C0">
            <w:pPr>
              <w:rPr>
                <w:rFonts w:ascii="Arial" w:hAnsi="Arial" w:cs="Arial"/>
                <w:color w:val="000000" w:themeColor="text1"/>
                <w:sz w:val="22"/>
                <w:szCs w:val="22"/>
              </w:rPr>
            </w:pPr>
          </w:p>
        </w:tc>
      </w:tr>
      <w:tr w:rsidR="000D63C1" w:rsidRPr="005D204B" w:rsidTr="00004560">
        <w:trPr>
          <w:trHeight w:val="554"/>
        </w:trPr>
        <w:tc>
          <w:tcPr>
            <w:tcW w:w="1242" w:type="dxa"/>
            <w:tcBorders>
              <w:top w:val="single" w:sz="4" w:space="0" w:color="auto"/>
              <w:bottom w:val="nil"/>
            </w:tcBorders>
          </w:tcPr>
          <w:p w:rsidR="000D63C1" w:rsidRPr="007C0C54" w:rsidRDefault="007C0C54" w:rsidP="000F01C1">
            <w:pPr>
              <w:rPr>
                <w:rFonts w:ascii="Arial" w:hAnsi="Arial" w:cs="Arial"/>
                <w:b/>
                <w:color w:val="000000" w:themeColor="text1"/>
                <w:sz w:val="22"/>
                <w:szCs w:val="22"/>
              </w:rPr>
            </w:pPr>
            <w:r w:rsidRPr="007C0C54">
              <w:rPr>
                <w:rFonts w:ascii="Arial" w:hAnsi="Arial" w:cs="Arial"/>
                <w:b/>
                <w:color w:val="000000" w:themeColor="text1"/>
                <w:sz w:val="22"/>
                <w:szCs w:val="22"/>
              </w:rPr>
              <w:lastRenderedPageBreak/>
              <w:t>2.</w:t>
            </w:r>
            <w:r w:rsidR="001073C4">
              <w:rPr>
                <w:rFonts w:ascii="Arial" w:hAnsi="Arial" w:cs="Arial"/>
                <w:b/>
                <w:color w:val="000000" w:themeColor="text1"/>
                <w:sz w:val="22"/>
                <w:szCs w:val="22"/>
              </w:rPr>
              <w:t>4</w:t>
            </w:r>
          </w:p>
        </w:tc>
        <w:tc>
          <w:tcPr>
            <w:tcW w:w="8818" w:type="dxa"/>
            <w:tcBorders>
              <w:top w:val="single" w:sz="4" w:space="0" w:color="auto"/>
              <w:bottom w:val="single" w:sz="4" w:space="0" w:color="auto"/>
            </w:tcBorders>
          </w:tcPr>
          <w:p w:rsidR="000D63C1" w:rsidRPr="007C0C54" w:rsidRDefault="007C0C54" w:rsidP="000D63C1">
            <w:pPr>
              <w:rPr>
                <w:rFonts w:ascii="Arial" w:hAnsi="Arial" w:cs="Arial"/>
                <w:b/>
                <w:color w:val="000000" w:themeColor="text1"/>
                <w:sz w:val="22"/>
                <w:szCs w:val="22"/>
                <w:u w:val="single"/>
              </w:rPr>
            </w:pPr>
            <w:r w:rsidRPr="007C0C54">
              <w:rPr>
                <w:rFonts w:ascii="Arial" w:hAnsi="Arial" w:cs="Arial"/>
                <w:b/>
                <w:color w:val="000000" w:themeColor="text1"/>
                <w:sz w:val="22"/>
                <w:szCs w:val="22"/>
                <w:u w:val="single"/>
              </w:rPr>
              <w:t xml:space="preserve">Strategic Discussion: Strategic </w:t>
            </w:r>
            <w:r w:rsidR="001073C4">
              <w:rPr>
                <w:rFonts w:ascii="Arial" w:hAnsi="Arial" w:cs="Arial"/>
                <w:b/>
                <w:color w:val="000000" w:themeColor="text1"/>
                <w:sz w:val="22"/>
                <w:szCs w:val="22"/>
                <w:u w:val="single"/>
              </w:rPr>
              <w:t>Finance</w:t>
            </w:r>
          </w:p>
        </w:tc>
      </w:tr>
      <w:tr w:rsidR="000D63C1" w:rsidRPr="005D204B" w:rsidTr="00004560">
        <w:trPr>
          <w:trHeight w:val="554"/>
        </w:trPr>
        <w:tc>
          <w:tcPr>
            <w:tcW w:w="1242" w:type="dxa"/>
            <w:tcBorders>
              <w:top w:val="nil"/>
              <w:bottom w:val="single" w:sz="4" w:space="0" w:color="auto"/>
            </w:tcBorders>
          </w:tcPr>
          <w:p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7467A4" w:rsidRDefault="007467A4" w:rsidP="007467A4">
            <w:pPr>
              <w:rPr>
                <w:rFonts w:ascii="Arial" w:hAnsi="Arial" w:cs="Arial"/>
                <w:color w:val="000000" w:themeColor="text1"/>
                <w:sz w:val="22"/>
                <w:szCs w:val="22"/>
              </w:rPr>
            </w:pPr>
            <w:r w:rsidRPr="005D204B">
              <w:rPr>
                <w:rFonts w:ascii="Arial" w:hAnsi="Arial" w:cs="Arial"/>
                <w:i/>
                <w:color w:val="000000" w:themeColor="text1"/>
                <w:sz w:val="22"/>
                <w:szCs w:val="22"/>
              </w:rPr>
              <w:t>Submitted:</w:t>
            </w:r>
            <w:r>
              <w:rPr>
                <w:rFonts w:ascii="Arial" w:hAnsi="Arial" w:cs="Arial"/>
                <w:i/>
                <w:color w:val="000000" w:themeColor="text1"/>
                <w:sz w:val="22"/>
                <w:szCs w:val="22"/>
              </w:rPr>
              <w:t xml:space="preserve"> Presentation shared in the meeting</w:t>
            </w:r>
          </w:p>
          <w:p w:rsidR="007467A4" w:rsidRDefault="007467A4" w:rsidP="007467A4">
            <w:pPr>
              <w:rPr>
                <w:rFonts w:ascii="Arial" w:hAnsi="Arial" w:cs="Arial"/>
                <w:color w:val="000000" w:themeColor="text1"/>
                <w:sz w:val="22"/>
                <w:szCs w:val="22"/>
              </w:rPr>
            </w:pPr>
          </w:p>
          <w:p w:rsidR="001838C1" w:rsidRDefault="007467A4" w:rsidP="007467A4">
            <w:pPr>
              <w:rPr>
                <w:rFonts w:ascii="Arial" w:hAnsi="Arial" w:cs="Arial"/>
                <w:color w:val="000000" w:themeColor="text1"/>
                <w:sz w:val="22"/>
                <w:szCs w:val="22"/>
              </w:rPr>
            </w:pPr>
            <w:r>
              <w:rPr>
                <w:rFonts w:ascii="Arial" w:hAnsi="Arial" w:cs="Arial"/>
                <w:color w:val="000000" w:themeColor="text1"/>
                <w:sz w:val="22"/>
                <w:szCs w:val="22"/>
              </w:rPr>
              <w:t>David Rothwell (Deputy Principal – Finance and Resources) presented the item, which</w:t>
            </w:r>
            <w:r w:rsidR="001838C1">
              <w:rPr>
                <w:rFonts w:ascii="Arial" w:hAnsi="Arial" w:cs="Arial"/>
                <w:color w:val="000000" w:themeColor="text1"/>
                <w:sz w:val="22"/>
                <w:szCs w:val="22"/>
              </w:rPr>
              <w:t xml:space="preserve"> set out for Board consideration and review the following key areas</w:t>
            </w:r>
            <w:r w:rsidR="0074189C">
              <w:rPr>
                <w:rFonts w:ascii="Arial" w:hAnsi="Arial" w:cs="Arial"/>
                <w:color w:val="000000" w:themeColor="text1"/>
                <w:sz w:val="22"/>
                <w:szCs w:val="22"/>
              </w:rPr>
              <w:t xml:space="preserve">, </w:t>
            </w:r>
            <w:r w:rsidR="00434C6E">
              <w:rPr>
                <w:rFonts w:ascii="Arial" w:hAnsi="Arial" w:cs="Arial"/>
                <w:color w:val="000000" w:themeColor="text1"/>
                <w:sz w:val="22"/>
                <w:szCs w:val="22"/>
              </w:rPr>
              <w:t xml:space="preserve">also </w:t>
            </w:r>
            <w:r w:rsidR="0074189C">
              <w:rPr>
                <w:rFonts w:ascii="Arial" w:hAnsi="Arial" w:cs="Arial"/>
                <w:color w:val="000000" w:themeColor="text1"/>
                <w:sz w:val="22"/>
                <w:szCs w:val="22"/>
              </w:rPr>
              <w:t>considered in the meeting</w:t>
            </w:r>
            <w:r w:rsidR="001838C1">
              <w:rPr>
                <w:rFonts w:ascii="Arial" w:hAnsi="Arial" w:cs="Arial"/>
                <w:color w:val="000000" w:themeColor="text1"/>
                <w:sz w:val="22"/>
                <w:szCs w:val="22"/>
              </w:rPr>
              <w:t>:</w:t>
            </w:r>
          </w:p>
          <w:p w:rsidR="0074189C" w:rsidRDefault="0074189C" w:rsidP="007467A4">
            <w:pPr>
              <w:rPr>
                <w:rFonts w:ascii="Arial" w:hAnsi="Arial" w:cs="Arial"/>
                <w:color w:val="000000" w:themeColor="text1"/>
                <w:sz w:val="22"/>
                <w:szCs w:val="22"/>
              </w:rPr>
            </w:pPr>
          </w:p>
          <w:p w:rsidR="001838C1" w:rsidRDefault="001838C1" w:rsidP="001838C1">
            <w:pPr>
              <w:pStyle w:val="ListParagraph"/>
              <w:numPr>
                <w:ilvl w:val="0"/>
                <w:numId w:val="24"/>
              </w:numPr>
              <w:rPr>
                <w:rFonts w:ascii="Arial" w:hAnsi="Arial" w:cs="Arial"/>
                <w:color w:val="000000" w:themeColor="text1"/>
              </w:rPr>
            </w:pPr>
            <w:r w:rsidRPr="001838C1">
              <w:rPr>
                <w:rFonts w:ascii="Arial" w:hAnsi="Arial" w:cs="Arial"/>
                <w:color w:val="000000" w:themeColor="text1"/>
              </w:rPr>
              <w:t>strategic financial considerations</w:t>
            </w:r>
            <w:r w:rsidR="0074189C">
              <w:rPr>
                <w:rFonts w:ascii="Arial" w:hAnsi="Arial" w:cs="Arial"/>
                <w:color w:val="000000" w:themeColor="text1"/>
              </w:rPr>
              <w:t xml:space="preserve"> – including resource/investment priorities; new products, relationships and opportunities; securing student numbers and delivering contract volumes; controlling the cost base, particularly pay; ensuring value for money, managing risk and keeping control, and also managing stakeholders such as the banks and funders</w:t>
            </w:r>
          </w:p>
          <w:p w:rsidR="001838C1" w:rsidRDefault="001838C1" w:rsidP="001838C1">
            <w:pPr>
              <w:pStyle w:val="ListParagraph"/>
              <w:numPr>
                <w:ilvl w:val="0"/>
                <w:numId w:val="24"/>
              </w:numPr>
              <w:rPr>
                <w:rFonts w:ascii="Arial" w:hAnsi="Arial" w:cs="Arial"/>
                <w:color w:val="000000" w:themeColor="text1"/>
              </w:rPr>
            </w:pPr>
            <w:r w:rsidRPr="001838C1">
              <w:rPr>
                <w:rFonts w:ascii="Arial" w:hAnsi="Arial" w:cs="Arial"/>
                <w:color w:val="000000" w:themeColor="text1"/>
              </w:rPr>
              <w:t xml:space="preserve">an update in key areas of </w:t>
            </w:r>
            <w:r w:rsidR="0074189C">
              <w:rPr>
                <w:rFonts w:ascii="Arial" w:hAnsi="Arial" w:cs="Arial"/>
                <w:color w:val="000000" w:themeColor="text1"/>
              </w:rPr>
              <w:t xml:space="preserve">strategic financial </w:t>
            </w:r>
            <w:r w:rsidRPr="001838C1">
              <w:rPr>
                <w:rFonts w:ascii="Arial" w:hAnsi="Arial" w:cs="Arial"/>
                <w:color w:val="000000" w:themeColor="text1"/>
              </w:rPr>
              <w:t>importance or interest</w:t>
            </w:r>
            <w:r w:rsidR="0074189C">
              <w:rPr>
                <w:rFonts w:ascii="Arial" w:hAnsi="Arial" w:cs="Arial"/>
                <w:color w:val="000000" w:themeColor="text1"/>
              </w:rPr>
              <w:t>, such as financial results and a planning recap; ESFA policy and developments, plus the wider government position on College funding and finance</w:t>
            </w:r>
          </w:p>
          <w:p w:rsidR="001838C1" w:rsidRDefault="001838C1" w:rsidP="001838C1">
            <w:pPr>
              <w:pStyle w:val="ListParagraph"/>
              <w:numPr>
                <w:ilvl w:val="0"/>
                <w:numId w:val="24"/>
              </w:numPr>
              <w:rPr>
                <w:rFonts w:ascii="Arial" w:hAnsi="Arial" w:cs="Arial"/>
                <w:color w:val="000000" w:themeColor="text1"/>
              </w:rPr>
            </w:pPr>
            <w:r w:rsidRPr="001838C1">
              <w:rPr>
                <w:rFonts w:ascii="Arial" w:hAnsi="Arial" w:cs="Arial"/>
                <w:color w:val="000000" w:themeColor="text1"/>
              </w:rPr>
              <w:t>the financial results/planning posit</w:t>
            </w:r>
            <w:r>
              <w:rPr>
                <w:rFonts w:ascii="Arial" w:hAnsi="Arial" w:cs="Arial"/>
                <w:color w:val="000000" w:themeColor="text1"/>
              </w:rPr>
              <w:t>i</w:t>
            </w:r>
            <w:r w:rsidRPr="001838C1">
              <w:rPr>
                <w:rFonts w:ascii="Arial" w:hAnsi="Arial" w:cs="Arial"/>
                <w:color w:val="000000" w:themeColor="text1"/>
              </w:rPr>
              <w:t>on</w:t>
            </w:r>
            <w:r w:rsidR="0074189C">
              <w:rPr>
                <w:rFonts w:ascii="Arial" w:hAnsi="Arial" w:cs="Arial"/>
                <w:color w:val="000000" w:themeColor="text1"/>
              </w:rPr>
              <w:t>, with an update against the finance key performance indicators (KPIs) agreed with the Board – s</w:t>
            </w:r>
            <w:r w:rsidR="00434C6E">
              <w:rPr>
                <w:rFonts w:ascii="Arial" w:hAnsi="Arial" w:cs="Arial"/>
                <w:color w:val="000000" w:themeColor="text1"/>
              </w:rPr>
              <w:t>etting out</w:t>
            </w:r>
            <w:r w:rsidR="0074189C">
              <w:rPr>
                <w:rFonts w:ascii="Arial" w:hAnsi="Arial" w:cs="Arial"/>
                <w:color w:val="000000" w:themeColor="text1"/>
              </w:rPr>
              <w:t xml:space="preserve"> 2020/21 outturn, 2021/22 budget and 2022/23 forecast against the Group’s strategic targets and also FE benchmarks</w:t>
            </w:r>
          </w:p>
          <w:p w:rsidR="001838C1" w:rsidRDefault="001838C1" w:rsidP="001838C1">
            <w:pPr>
              <w:pStyle w:val="ListParagraph"/>
              <w:numPr>
                <w:ilvl w:val="0"/>
                <w:numId w:val="24"/>
              </w:numPr>
              <w:rPr>
                <w:rFonts w:ascii="Arial" w:hAnsi="Arial" w:cs="Arial"/>
                <w:color w:val="000000" w:themeColor="text1"/>
              </w:rPr>
            </w:pPr>
            <w:r w:rsidRPr="001838C1">
              <w:rPr>
                <w:rFonts w:ascii="Arial" w:hAnsi="Arial" w:cs="Arial"/>
                <w:color w:val="000000" w:themeColor="text1"/>
              </w:rPr>
              <w:t>updated capital strategy in relation to investment and financing</w:t>
            </w:r>
          </w:p>
          <w:p w:rsidR="001838C1" w:rsidRDefault="001838C1" w:rsidP="001838C1">
            <w:pPr>
              <w:pStyle w:val="ListParagraph"/>
              <w:numPr>
                <w:ilvl w:val="0"/>
                <w:numId w:val="24"/>
              </w:numPr>
              <w:rPr>
                <w:rFonts w:ascii="Arial" w:hAnsi="Arial" w:cs="Arial"/>
                <w:color w:val="000000" w:themeColor="text1"/>
              </w:rPr>
            </w:pPr>
            <w:r w:rsidRPr="001838C1">
              <w:rPr>
                <w:rFonts w:ascii="Arial" w:hAnsi="Arial" w:cs="Arial"/>
                <w:color w:val="000000" w:themeColor="text1"/>
              </w:rPr>
              <w:t>ESFA policy and develo</w:t>
            </w:r>
            <w:r>
              <w:rPr>
                <w:rFonts w:ascii="Arial" w:hAnsi="Arial" w:cs="Arial"/>
                <w:color w:val="000000" w:themeColor="text1"/>
              </w:rPr>
              <w:t>p</w:t>
            </w:r>
            <w:r w:rsidRPr="001838C1">
              <w:rPr>
                <w:rFonts w:ascii="Arial" w:hAnsi="Arial" w:cs="Arial"/>
                <w:color w:val="000000" w:themeColor="text1"/>
              </w:rPr>
              <w:t>ments</w:t>
            </w:r>
            <w:r w:rsidR="0074189C">
              <w:rPr>
                <w:rFonts w:ascii="Arial" w:hAnsi="Arial" w:cs="Arial"/>
                <w:color w:val="000000" w:themeColor="text1"/>
              </w:rPr>
              <w:t xml:space="preserve"> – such as Adult Education Budget (AEB) reconciliation and </w:t>
            </w:r>
            <w:r w:rsidR="00434C6E">
              <w:rPr>
                <w:rFonts w:ascii="Arial" w:hAnsi="Arial" w:cs="Arial"/>
                <w:color w:val="000000" w:themeColor="text1"/>
              </w:rPr>
              <w:t xml:space="preserve">the </w:t>
            </w:r>
            <w:r w:rsidR="0074189C">
              <w:rPr>
                <w:rFonts w:ascii="Arial" w:hAnsi="Arial" w:cs="Arial"/>
                <w:color w:val="000000" w:themeColor="text1"/>
              </w:rPr>
              <w:t xml:space="preserve">latest on the Group’s business case to reduce </w:t>
            </w:r>
            <w:r w:rsidR="00434C6E">
              <w:rPr>
                <w:rFonts w:ascii="Arial" w:hAnsi="Arial" w:cs="Arial"/>
                <w:color w:val="000000" w:themeColor="text1"/>
              </w:rPr>
              <w:t xml:space="preserve">AEB </w:t>
            </w:r>
            <w:r w:rsidR="0074189C">
              <w:rPr>
                <w:rFonts w:ascii="Arial" w:hAnsi="Arial" w:cs="Arial"/>
                <w:color w:val="000000" w:themeColor="text1"/>
              </w:rPr>
              <w:t>clawback in 2020/21; the latest on the RF performance monitoring, and also the revised financial health methodology being introduced, with Board noting its introduction in consultation/shadow in 2021/22 and full implementation in 2022/23</w:t>
            </w:r>
          </w:p>
          <w:p w:rsidR="007C0C54" w:rsidRPr="001838C1" w:rsidRDefault="001838C1" w:rsidP="001838C1">
            <w:pPr>
              <w:pStyle w:val="ListParagraph"/>
              <w:numPr>
                <w:ilvl w:val="0"/>
                <w:numId w:val="24"/>
              </w:numPr>
              <w:rPr>
                <w:rFonts w:ascii="Arial" w:hAnsi="Arial" w:cs="Arial"/>
                <w:color w:val="000000" w:themeColor="text1"/>
              </w:rPr>
            </w:pPr>
            <w:r>
              <w:rPr>
                <w:rFonts w:ascii="Arial" w:hAnsi="Arial" w:cs="Arial"/>
                <w:color w:val="000000" w:themeColor="text1"/>
              </w:rPr>
              <w:t xml:space="preserve">the </w:t>
            </w:r>
            <w:r w:rsidRPr="001838C1">
              <w:rPr>
                <w:rFonts w:ascii="Arial" w:hAnsi="Arial" w:cs="Arial"/>
                <w:color w:val="000000" w:themeColor="text1"/>
              </w:rPr>
              <w:t>wider government positi</w:t>
            </w:r>
            <w:r>
              <w:rPr>
                <w:rFonts w:ascii="Arial" w:hAnsi="Arial" w:cs="Arial"/>
                <w:color w:val="000000" w:themeColor="text1"/>
              </w:rPr>
              <w:t>o</w:t>
            </w:r>
            <w:r w:rsidRPr="001838C1">
              <w:rPr>
                <w:rFonts w:ascii="Arial" w:hAnsi="Arial" w:cs="Arial"/>
                <w:color w:val="000000" w:themeColor="text1"/>
              </w:rPr>
              <w:t>n</w:t>
            </w:r>
            <w:r w:rsidR="007467A4" w:rsidRPr="001838C1">
              <w:rPr>
                <w:rFonts w:ascii="Arial" w:hAnsi="Arial" w:cs="Arial"/>
                <w:color w:val="000000" w:themeColor="text1"/>
              </w:rPr>
              <w:t xml:space="preserve"> </w:t>
            </w:r>
            <w:r w:rsidR="0074189C">
              <w:rPr>
                <w:rFonts w:ascii="Arial" w:hAnsi="Arial" w:cs="Arial"/>
                <w:color w:val="000000" w:themeColor="text1"/>
              </w:rPr>
              <w:t>– including public finances (autumn spending review, levelling up and rising young population), and the strategic finance considerations arising through the FE Skills Bill</w:t>
            </w:r>
          </w:p>
          <w:p w:rsidR="001838C1" w:rsidRDefault="001838C1" w:rsidP="007467A4">
            <w:pPr>
              <w:rPr>
                <w:rFonts w:ascii="Arial" w:hAnsi="Arial" w:cs="Arial"/>
                <w:color w:val="000000" w:themeColor="text1"/>
                <w:sz w:val="22"/>
                <w:szCs w:val="22"/>
              </w:rPr>
            </w:pPr>
          </w:p>
          <w:p w:rsidR="001838C1" w:rsidRDefault="0074189C" w:rsidP="007467A4">
            <w:pPr>
              <w:rPr>
                <w:rFonts w:ascii="Arial" w:hAnsi="Arial" w:cs="Arial"/>
                <w:color w:val="000000" w:themeColor="text1"/>
                <w:sz w:val="22"/>
                <w:szCs w:val="22"/>
              </w:rPr>
            </w:pPr>
            <w:r>
              <w:rPr>
                <w:rFonts w:ascii="Arial" w:hAnsi="Arial" w:cs="Arial"/>
                <w:color w:val="000000" w:themeColor="text1"/>
                <w:sz w:val="22"/>
                <w:szCs w:val="22"/>
              </w:rPr>
              <w:t>Following a thorough consideration, the Deputy Principal was thanked for the focused update supporting the Board to support and challenge in key areas of strategic importance.</w:t>
            </w:r>
          </w:p>
          <w:p w:rsidR="007467A4" w:rsidRDefault="007467A4" w:rsidP="007467A4">
            <w:pPr>
              <w:rPr>
                <w:rFonts w:ascii="Arial" w:hAnsi="Arial" w:cs="Arial"/>
                <w:color w:val="000000" w:themeColor="text1"/>
              </w:rPr>
            </w:pPr>
          </w:p>
          <w:p w:rsidR="007467A4" w:rsidRPr="00A20BE6" w:rsidRDefault="007467A4" w:rsidP="007467A4">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strategic finance</w:t>
            </w:r>
          </w:p>
          <w:p w:rsidR="007467A4" w:rsidRPr="007467A4" w:rsidRDefault="007467A4" w:rsidP="007467A4">
            <w:pPr>
              <w:rPr>
                <w:rFonts w:ascii="Arial" w:hAnsi="Arial" w:cs="Arial"/>
                <w:color w:val="000000" w:themeColor="text1"/>
              </w:rPr>
            </w:pPr>
          </w:p>
        </w:tc>
      </w:tr>
      <w:tr w:rsidR="000D63C1" w:rsidRPr="005D204B" w:rsidTr="000A3284">
        <w:trPr>
          <w:trHeight w:val="554"/>
        </w:trPr>
        <w:tc>
          <w:tcPr>
            <w:tcW w:w="1242" w:type="dxa"/>
            <w:tcBorders>
              <w:top w:val="single" w:sz="4" w:space="0" w:color="auto"/>
              <w:bottom w:val="nil"/>
            </w:tcBorders>
          </w:tcPr>
          <w:p w:rsidR="000D63C1"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t>3.</w:t>
            </w:r>
          </w:p>
        </w:tc>
        <w:tc>
          <w:tcPr>
            <w:tcW w:w="8818" w:type="dxa"/>
            <w:tcBorders>
              <w:top w:val="single" w:sz="4" w:space="0" w:color="auto"/>
              <w:bottom w:val="single" w:sz="4" w:space="0" w:color="auto"/>
            </w:tcBorders>
          </w:tcPr>
          <w:p w:rsidR="000D63C1" w:rsidRPr="0061174B" w:rsidRDefault="00321A9D" w:rsidP="000D63C1">
            <w:pPr>
              <w:rPr>
                <w:rFonts w:ascii="Arial" w:hAnsi="Arial" w:cs="Arial"/>
                <w:color w:val="000000" w:themeColor="text1"/>
                <w:sz w:val="22"/>
                <w:szCs w:val="22"/>
                <w:u w:val="single"/>
              </w:rPr>
            </w:pPr>
            <w:r w:rsidRPr="0061174B">
              <w:rPr>
                <w:rFonts w:ascii="Arial" w:hAnsi="Arial" w:cs="Arial"/>
                <w:b/>
                <w:bCs/>
                <w:color w:val="000000" w:themeColor="text1"/>
                <w:sz w:val="22"/>
                <w:szCs w:val="22"/>
                <w:u w:val="single"/>
              </w:rPr>
              <w:t>Principals Report</w:t>
            </w:r>
            <w:r w:rsidR="0000087B" w:rsidRPr="0061174B">
              <w:rPr>
                <w:rFonts w:ascii="Arial" w:hAnsi="Arial" w:cs="Arial"/>
                <w:b/>
                <w:bCs/>
                <w:color w:val="000000" w:themeColor="text1"/>
                <w:sz w:val="22"/>
                <w:szCs w:val="22"/>
                <w:u w:val="single"/>
              </w:rPr>
              <w:t xml:space="preserve"> - including Key Performance Indicators (KPIs)</w:t>
            </w:r>
          </w:p>
        </w:tc>
      </w:tr>
      <w:tr w:rsidR="000D63C1" w:rsidRPr="005D204B" w:rsidTr="000A3284">
        <w:trPr>
          <w:trHeight w:val="554"/>
        </w:trPr>
        <w:tc>
          <w:tcPr>
            <w:tcW w:w="1242" w:type="dxa"/>
            <w:tcBorders>
              <w:top w:val="nil"/>
              <w:bottom w:val="single" w:sz="4" w:space="0" w:color="auto"/>
            </w:tcBorders>
          </w:tcPr>
          <w:p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50473B" w:rsidRDefault="0050473B" w:rsidP="00321A9D">
            <w:pPr>
              <w:rPr>
                <w:rFonts w:ascii="Arial" w:hAnsi="Arial" w:cs="Arial"/>
                <w:color w:val="000000" w:themeColor="text1"/>
                <w:sz w:val="22"/>
                <w:szCs w:val="22"/>
              </w:rPr>
            </w:pPr>
          </w:p>
          <w:p w:rsidR="00034174" w:rsidRDefault="009D0AFE" w:rsidP="0000087B">
            <w:pPr>
              <w:rPr>
                <w:rFonts w:ascii="Arial" w:hAnsi="Arial" w:cs="Arial"/>
                <w:color w:val="000000" w:themeColor="text1"/>
                <w:sz w:val="22"/>
                <w:szCs w:val="22"/>
              </w:rPr>
            </w:pPr>
            <w:r>
              <w:rPr>
                <w:rFonts w:ascii="Arial" w:hAnsi="Arial" w:cs="Arial"/>
                <w:color w:val="000000" w:themeColor="text1"/>
                <w:sz w:val="22"/>
                <w:szCs w:val="22"/>
              </w:rPr>
              <w:t>David Rothwell (Deputy Principal</w:t>
            </w:r>
            <w:r w:rsidR="00434C6E">
              <w:rPr>
                <w:rFonts w:ascii="Arial" w:hAnsi="Arial" w:cs="Arial"/>
                <w:color w:val="000000" w:themeColor="text1"/>
                <w:sz w:val="22"/>
                <w:szCs w:val="22"/>
              </w:rPr>
              <w:t xml:space="preserve"> – Finance and Resources</w:t>
            </w:r>
            <w:r>
              <w:rPr>
                <w:rFonts w:ascii="Arial" w:hAnsi="Arial" w:cs="Arial"/>
                <w:color w:val="000000" w:themeColor="text1"/>
                <w:sz w:val="22"/>
                <w:szCs w:val="22"/>
              </w:rPr>
              <w:t>)</w:t>
            </w:r>
            <w:r w:rsidR="0000087B" w:rsidRPr="00F21FF3">
              <w:rPr>
                <w:rFonts w:ascii="Arial" w:hAnsi="Arial" w:cs="Arial"/>
                <w:color w:val="000000" w:themeColor="text1"/>
                <w:sz w:val="22"/>
                <w:szCs w:val="22"/>
              </w:rPr>
              <w:t xml:space="preserve"> presented the </w:t>
            </w:r>
            <w:r w:rsidR="0074189C">
              <w:rPr>
                <w:rFonts w:ascii="Arial" w:hAnsi="Arial" w:cs="Arial"/>
                <w:color w:val="000000" w:themeColor="text1"/>
                <w:sz w:val="22"/>
                <w:szCs w:val="22"/>
              </w:rPr>
              <w:t xml:space="preserve">Principal’s Report on Amanda Melton’s behalf. The report included </w:t>
            </w:r>
            <w:r w:rsidR="00DE2B3D">
              <w:rPr>
                <w:rFonts w:ascii="Arial" w:hAnsi="Arial" w:cs="Arial"/>
                <w:color w:val="000000" w:themeColor="text1"/>
                <w:sz w:val="22"/>
                <w:szCs w:val="22"/>
              </w:rPr>
              <w:t xml:space="preserve">an update </w:t>
            </w:r>
            <w:r w:rsidR="00434C6E">
              <w:rPr>
                <w:rFonts w:ascii="Arial" w:hAnsi="Arial" w:cs="Arial"/>
                <w:color w:val="000000" w:themeColor="text1"/>
                <w:sz w:val="22"/>
                <w:szCs w:val="22"/>
              </w:rPr>
              <w:t>in</w:t>
            </w:r>
            <w:r w:rsidR="00DE2B3D">
              <w:rPr>
                <w:rFonts w:ascii="Arial" w:hAnsi="Arial" w:cs="Arial"/>
                <w:color w:val="000000" w:themeColor="text1"/>
                <w:sz w:val="22"/>
                <w:szCs w:val="22"/>
              </w:rPr>
              <w:t xml:space="preserve"> key areas of interest for the Board in relation to GCSE/A level results, destinations, enrolment, the start of the new academic year and implications of Covid-19, Ofsted and also estates – as well as the usual press review. The report also included the latest </w:t>
            </w:r>
            <w:r w:rsidR="0000087B">
              <w:rPr>
                <w:rFonts w:ascii="Arial" w:hAnsi="Arial" w:cs="Arial"/>
                <w:color w:val="000000" w:themeColor="text1"/>
                <w:sz w:val="22"/>
                <w:szCs w:val="22"/>
              </w:rPr>
              <w:t>key performance indicator (KPI) dashboard</w:t>
            </w:r>
            <w:r w:rsidR="00553517">
              <w:rPr>
                <w:rFonts w:ascii="Arial" w:hAnsi="Arial" w:cs="Arial"/>
                <w:color w:val="000000" w:themeColor="text1"/>
                <w:sz w:val="22"/>
                <w:szCs w:val="22"/>
              </w:rPr>
              <w:t>.</w:t>
            </w:r>
            <w:r w:rsidR="00F6626E">
              <w:rPr>
                <w:rFonts w:ascii="Arial" w:hAnsi="Arial" w:cs="Arial"/>
                <w:color w:val="000000" w:themeColor="text1"/>
                <w:sz w:val="22"/>
                <w:szCs w:val="22"/>
              </w:rPr>
              <w:t xml:space="preserve"> </w:t>
            </w:r>
          </w:p>
          <w:p w:rsidR="00C94DC7" w:rsidRDefault="00C94DC7" w:rsidP="00321A9D">
            <w:pPr>
              <w:rPr>
                <w:rFonts w:ascii="Arial" w:hAnsi="Arial" w:cs="Arial"/>
                <w:color w:val="000000" w:themeColor="text1"/>
                <w:sz w:val="22"/>
                <w:szCs w:val="22"/>
              </w:rPr>
            </w:pPr>
          </w:p>
          <w:p w:rsidR="00DE2B3D" w:rsidRPr="005D1A4B" w:rsidRDefault="00DE2B3D" w:rsidP="00DE2B3D">
            <w:pPr>
              <w:rPr>
                <w:rFonts w:ascii="Arial" w:hAnsi="Arial" w:cs="Arial"/>
                <w:bCs/>
                <w:sz w:val="22"/>
                <w:szCs w:val="22"/>
              </w:rPr>
            </w:pPr>
            <w:r w:rsidRPr="00DE2B3D">
              <w:rPr>
                <w:rFonts w:ascii="Arial" w:hAnsi="Arial" w:cs="Arial"/>
                <w:bCs/>
                <w:sz w:val="22"/>
                <w:szCs w:val="22"/>
              </w:rPr>
              <w:t>In relation to KPIs,</w:t>
            </w:r>
            <w:r>
              <w:rPr>
                <w:rFonts w:ascii="Arial" w:hAnsi="Arial" w:cs="Arial"/>
                <w:bCs/>
                <w:sz w:val="22"/>
                <w:szCs w:val="22"/>
              </w:rPr>
              <w:t xml:space="preserve"> the Board appro</w:t>
            </w:r>
            <w:r w:rsidR="005D1A4B">
              <w:rPr>
                <w:rFonts w:ascii="Arial" w:hAnsi="Arial" w:cs="Arial"/>
                <w:bCs/>
                <w:sz w:val="22"/>
                <w:szCs w:val="22"/>
              </w:rPr>
              <w:t>v</w:t>
            </w:r>
            <w:r>
              <w:rPr>
                <w:rFonts w:ascii="Arial" w:hAnsi="Arial" w:cs="Arial"/>
                <w:bCs/>
                <w:sz w:val="22"/>
                <w:szCs w:val="22"/>
              </w:rPr>
              <w:t xml:space="preserve">ed the framework </w:t>
            </w:r>
            <w:r w:rsidR="005D1A4B">
              <w:rPr>
                <w:rFonts w:ascii="Arial" w:hAnsi="Arial" w:cs="Arial"/>
                <w:bCs/>
                <w:sz w:val="22"/>
                <w:szCs w:val="22"/>
              </w:rPr>
              <w:t xml:space="preserve">and 2021/22 targets, and </w:t>
            </w:r>
            <w:r w:rsidR="005D1A4B" w:rsidRPr="005D1A4B">
              <w:rPr>
                <w:rFonts w:ascii="Arial" w:hAnsi="Arial" w:cs="Arial"/>
                <w:bCs/>
                <w:color w:val="0070C0"/>
                <w:sz w:val="22"/>
                <w:szCs w:val="22"/>
                <w:u w:val="single"/>
              </w:rPr>
              <w:t>it was agreed</w:t>
            </w:r>
            <w:r w:rsidR="005D1A4B">
              <w:rPr>
                <w:rFonts w:ascii="Arial" w:hAnsi="Arial" w:cs="Arial"/>
                <w:bCs/>
                <w:sz w:val="22"/>
                <w:szCs w:val="22"/>
              </w:rPr>
              <w:t xml:space="preserve"> that </w:t>
            </w:r>
            <w:r w:rsidR="00434C6E">
              <w:rPr>
                <w:rFonts w:ascii="Arial" w:hAnsi="Arial" w:cs="Arial"/>
                <w:bCs/>
                <w:sz w:val="22"/>
                <w:szCs w:val="22"/>
              </w:rPr>
              <w:t xml:space="preserve">the </w:t>
            </w:r>
            <w:r w:rsidR="005D1A4B" w:rsidRPr="005D1A4B">
              <w:rPr>
                <w:rFonts w:ascii="Arial" w:hAnsi="Arial" w:cs="Arial"/>
                <w:sz w:val="22"/>
                <w:szCs w:val="22"/>
              </w:rPr>
              <w:t xml:space="preserve">Quality and Standards (Q&amp;S) Committee will review the 2021/22 KPI targets related to their area of oversight to ensure stretch, challenge and realism, on behalf of the Board, and </w:t>
            </w:r>
            <w:r w:rsidR="00434C6E">
              <w:rPr>
                <w:rFonts w:ascii="Arial" w:hAnsi="Arial" w:cs="Arial"/>
                <w:sz w:val="22"/>
                <w:szCs w:val="22"/>
              </w:rPr>
              <w:t>share</w:t>
            </w:r>
            <w:r w:rsidR="005D1A4B" w:rsidRPr="005D1A4B">
              <w:rPr>
                <w:rFonts w:ascii="Arial" w:hAnsi="Arial" w:cs="Arial"/>
                <w:sz w:val="22"/>
                <w:szCs w:val="22"/>
              </w:rPr>
              <w:t xml:space="preserve"> any recommendat</w:t>
            </w:r>
            <w:r w:rsidR="005D1A4B">
              <w:rPr>
                <w:rFonts w:ascii="Arial" w:hAnsi="Arial" w:cs="Arial"/>
                <w:sz w:val="22"/>
                <w:szCs w:val="22"/>
              </w:rPr>
              <w:t>i</w:t>
            </w:r>
            <w:r w:rsidR="005D1A4B" w:rsidRPr="005D1A4B">
              <w:rPr>
                <w:rFonts w:ascii="Arial" w:hAnsi="Arial" w:cs="Arial"/>
                <w:sz w:val="22"/>
                <w:szCs w:val="22"/>
              </w:rPr>
              <w:t xml:space="preserve">ons back to </w:t>
            </w:r>
            <w:r w:rsidR="005D1A4B">
              <w:rPr>
                <w:rFonts w:ascii="Arial" w:hAnsi="Arial" w:cs="Arial"/>
                <w:sz w:val="22"/>
                <w:szCs w:val="22"/>
              </w:rPr>
              <w:t xml:space="preserve">the </w:t>
            </w:r>
            <w:r w:rsidR="005D1A4B" w:rsidRPr="005D1A4B">
              <w:rPr>
                <w:rFonts w:ascii="Arial" w:hAnsi="Arial" w:cs="Arial"/>
                <w:sz w:val="22"/>
                <w:szCs w:val="22"/>
              </w:rPr>
              <w:t>Board in this respect</w:t>
            </w:r>
            <w:r w:rsidR="005D1A4B">
              <w:rPr>
                <w:rFonts w:ascii="Arial" w:hAnsi="Arial" w:cs="Arial"/>
                <w:sz w:val="22"/>
                <w:szCs w:val="22"/>
              </w:rPr>
              <w:t>.</w:t>
            </w:r>
          </w:p>
          <w:p w:rsidR="009D0AFE" w:rsidRDefault="009D0AFE" w:rsidP="00321A9D">
            <w:pPr>
              <w:rPr>
                <w:rFonts w:ascii="Arial" w:hAnsi="Arial" w:cs="Arial"/>
                <w:b/>
                <w:bCs/>
                <w:color w:val="0070C0"/>
                <w:sz w:val="22"/>
                <w:szCs w:val="22"/>
              </w:rPr>
            </w:pPr>
          </w:p>
          <w:p w:rsidR="00434C6E" w:rsidRDefault="00434C6E" w:rsidP="00321A9D">
            <w:pPr>
              <w:rPr>
                <w:rFonts w:ascii="Arial" w:hAnsi="Arial" w:cs="Arial"/>
                <w:b/>
                <w:bCs/>
                <w:color w:val="0070C0"/>
                <w:sz w:val="22"/>
                <w:szCs w:val="22"/>
              </w:rPr>
            </w:pPr>
          </w:p>
          <w:p w:rsidR="005D1A4B" w:rsidRDefault="00C94DC7" w:rsidP="00C94DC7">
            <w:pPr>
              <w:rPr>
                <w:rFonts w:ascii="Arial" w:hAnsi="Arial" w:cs="Arial"/>
                <w:b/>
                <w:color w:val="000000" w:themeColor="text1"/>
                <w:sz w:val="22"/>
                <w:szCs w:val="22"/>
                <w:u w:val="single"/>
              </w:rPr>
            </w:pPr>
            <w:r w:rsidRPr="00034174">
              <w:rPr>
                <w:rFonts w:ascii="Arial" w:hAnsi="Arial" w:cs="Arial"/>
                <w:b/>
                <w:color w:val="000000" w:themeColor="text1"/>
                <w:sz w:val="22"/>
                <w:szCs w:val="22"/>
                <w:u w:val="single"/>
              </w:rPr>
              <w:lastRenderedPageBreak/>
              <w:t>Resolved:</w:t>
            </w:r>
            <w:r w:rsidR="005D1A4B">
              <w:rPr>
                <w:rFonts w:ascii="Arial" w:hAnsi="Arial" w:cs="Arial"/>
                <w:b/>
                <w:color w:val="000000" w:themeColor="text1"/>
                <w:sz w:val="22"/>
                <w:szCs w:val="22"/>
                <w:u w:val="single"/>
              </w:rPr>
              <w:t xml:space="preserve"> </w:t>
            </w:r>
          </w:p>
          <w:p w:rsidR="005D1A4B" w:rsidRPr="005D1A4B" w:rsidRDefault="005D1A4B" w:rsidP="005D1A4B">
            <w:pPr>
              <w:pStyle w:val="ListParagraph"/>
              <w:numPr>
                <w:ilvl w:val="0"/>
                <w:numId w:val="25"/>
              </w:numPr>
              <w:rPr>
                <w:rFonts w:ascii="Arial" w:hAnsi="Arial" w:cs="Arial"/>
                <w:b/>
                <w:color w:val="000000" w:themeColor="text1"/>
              </w:rPr>
            </w:pPr>
            <w:r w:rsidRPr="005D1A4B">
              <w:rPr>
                <w:rFonts w:ascii="Arial" w:hAnsi="Arial" w:cs="Arial"/>
                <w:b/>
                <w:color w:val="000000" w:themeColor="text1"/>
              </w:rPr>
              <w:t>To receive and note the Principal’s Report</w:t>
            </w:r>
          </w:p>
          <w:p w:rsidR="000D63C1" w:rsidRDefault="005D1A4B" w:rsidP="005D1A4B">
            <w:pPr>
              <w:pStyle w:val="ListParagraph"/>
              <w:numPr>
                <w:ilvl w:val="0"/>
                <w:numId w:val="25"/>
              </w:numPr>
              <w:rPr>
                <w:rFonts w:ascii="Arial" w:hAnsi="Arial" w:cs="Arial"/>
                <w:b/>
                <w:color w:val="000000" w:themeColor="text1"/>
              </w:rPr>
            </w:pPr>
            <w:r w:rsidRPr="005D1A4B">
              <w:rPr>
                <w:rFonts w:ascii="Arial" w:hAnsi="Arial" w:cs="Arial"/>
                <w:b/>
                <w:color w:val="000000" w:themeColor="text1"/>
              </w:rPr>
              <w:t xml:space="preserve">To approve the framework and targets in the KPI report for 2021/22, with an additional review by the Quality and Standards Committee in relation to those </w:t>
            </w:r>
            <w:r w:rsidR="00434C6E">
              <w:rPr>
                <w:rFonts w:ascii="Arial" w:hAnsi="Arial" w:cs="Arial"/>
                <w:b/>
                <w:color w:val="000000" w:themeColor="text1"/>
              </w:rPr>
              <w:t xml:space="preserve">KPIs </w:t>
            </w:r>
            <w:r w:rsidRPr="005D1A4B">
              <w:rPr>
                <w:rFonts w:ascii="Arial" w:hAnsi="Arial" w:cs="Arial"/>
                <w:b/>
                <w:color w:val="000000" w:themeColor="text1"/>
              </w:rPr>
              <w:t xml:space="preserve">within their oversight on behalf of Board to </w:t>
            </w:r>
            <w:r>
              <w:rPr>
                <w:rFonts w:ascii="Arial" w:hAnsi="Arial" w:cs="Arial"/>
                <w:b/>
                <w:color w:val="000000" w:themeColor="text1"/>
              </w:rPr>
              <w:t xml:space="preserve">support </w:t>
            </w:r>
            <w:r w:rsidRPr="005D1A4B">
              <w:rPr>
                <w:rFonts w:ascii="Arial" w:hAnsi="Arial" w:cs="Arial"/>
                <w:b/>
                <w:color w:val="000000" w:themeColor="text1"/>
              </w:rPr>
              <w:t>ambition, stretch and realism</w:t>
            </w:r>
          </w:p>
          <w:p w:rsidR="00434C6E" w:rsidRPr="005D1A4B" w:rsidRDefault="00434C6E" w:rsidP="00434C6E">
            <w:pPr>
              <w:pStyle w:val="ListParagraph"/>
              <w:rPr>
                <w:rFonts w:ascii="Arial" w:hAnsi="Arial" w:cs="Arial"/>
                <w:b/>
                <w:color w:val="000000" w:themeColor="text1"/>
              </w:rPr>
            </w:pPr>
          </w:p>
        </w:tc>
      </w:tr>
      <w:tr w:rsidR="00321A9D" w:rsidRPr="005D204B" w:rsidTr="00675F70">
        <w:trPr>
          <w:trHeight w:val="554"/>
        </w:trPr>
        <w:tc>
          <w:tcPr>
            <w:tcW w:w="1242" w:type="dxa"/>
            <w:tcBorders>
              <w:top w:val="single" w:sz="4" w:space="0" w:color="auto"/>
              <w:bottom w:val="nil"/>
            </w:tcBorders>
          </w:tcPr>
          <w:p w:rsidR="00321A9D"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lastRenderedPageBreak/>
              <w:t>4.</w:t>
            </w:r>
          </w:p>
        </w:tc>
        <w:tc>
          <w:tcPr>
            <w:tcW w:w="8818" w:type="dxa"/>
            <w:tcBorders>
              <w:top w:val="single" w:sz="4" w:space="0" w:color="auto"/>
              <w:bottom w:val="single" w:sz="4" w:space="0" w:color="auto"/>
            </w:tcBorders>
          </w:tcPr>
          <w:p w:rsidR="00321A9D" w:rsidRPr="00832992" w:rsidRDefault="00321A9D" w:rsidP="000D63C1">
            <w:pPr>
              <w:rPr>
                <w:rFonts w:ascii="Arial" w:hAnsi="Arial" w:cs="Arial"/>
                <w:b/>
                <w:color w:val="000000" w:themeColor="text1"/>
                <w:sz w:val="22"/>
                <w:szCs w:val="22"/>
                <w:u w:val="single"/>
              </w:rPr>
            </w:pPr>
            <w:r w:rsidRPr="00832992">
              <w:rPr>
                <w:rFonts w:ascii="Arial" w:hAnsi="Arial" w:cs="Arial"/>
                <w:b/>
                <w:color w:val="000000" w:themeColor="text1"/>
                <w:sz w:val="22"/>
                <w:szCs w:val="22"/>
                <w:u w:val="single"/>
              </w:rPr>
              <w:t>Items to receive</w:t>
            </w:r>
            <w:r w:rsidR="00C94DC7">
              <w:rPr>
                <w:rFonts w:ascii="Arial" w:hAnsi="Arial" w:cs="Arial"/>
                <w:b/>
                <w:color w:val="000000" w:themeColor="text1"/>
                <w:sz w:val="22"/>
                <w:szCs w:val="22"/>
                <w:u w:val="single"/>
              </w:rPr>
              <w:t>/</w:t>
            </w:r>
            <w:r w:rsidRPr="00832992">
              <w:rPr>
                <w:rFonts w:ascii="Arial" w:hAnsi="Arial" w:cs="Arial"/>
                <w:b/>
                <w:color w:val="000000" w:themeColor="text1"/>
                <w:sz w:val="22"/>
                <w:szCs w:val="22"/>
                <w:u w:val="single"/>
              </w:rPr>
              <w:t>note</w:t>
            </w:r>
            <w:r w:rsidR="00C94DC7">
              <w:rPr>
                <w:rFonts w:ascii="Arial" w:hAnsi="Arial" w:cs="Arial"/>
                <w:b/>
                <w:color w:val="000000" w:themeColor="text1"/>
                <w:sz w:val="22"/>
                <w:szCs w:val="22"/>
                <w:u w:val="single"/>
              </w:rPr>
              <w:t>/approve</w:t>
            </w:r>
            <w:r w:rsidRPr="00832992">
              <w:rPr>
                <w:rFonts w:ascii="Arial" w:hAnsi="Arial" w:cs="Arial"/>
                <w:b/>
                <w:color w:val="000000" w:themeColor="text1"/>
                <w:sz w:val="22"/>
                <w:szCs w:val="22"/>
                <w:u w:val="single"/>
              </w:rPr>
              <w:t>:</w:t>
            </w:r>
          </w:p>
        </w:tc>
      </w:tr>
      <w:tr w:rsidR="00321A9D" w:rsidRPr="005D204B" w:rsidTr="00675F70">
        <w:trPr>
          <w:trHeight w:val="554"/>
        </w:trPr>
        <w:tc>
          <w:tcPr>
            <w:tcW w:w="1242" w:type="dxa"/>
            <w:tcBorders>
              <w:top w:val="nil"/>
              <w:bottom w:val="nil"/>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321A9D" w:rsidRPr="00832992" w:rsidRDefault="00321A9D" w:rsidP="000D63C1">
            <w:pPr>
              <w:rPr>
                <w:rFonts w:ascii="Arial" w:hAnsi="Arial" w:cs="Arial"/>
                <w:b/>
                <w:color w:val="000000" w:themeColor="text1"/>
                <w:sz w:val="22"/>
                <w:szCs w:val="22"/>
                <w:u w:val="single"/>
              </w:rPr>
            </w:pPr>
            <w:r w:rsidRPr="00321A9D">
              <w:rPr>
                <w:rFonts w:ascii="Arial" w:hAnsi="Arial" w:cs="Arial"/>
                <w:b/>
                <w:color w:val="000000" w:themeColor="text1"/>
                <w:sz w:val="22"/>
                <w:szCs w:val="22"/>
              </w:rPr>
              <w:t xml:space="preserve">4.1 </w:t>
            </w:r>
            <w:r w:rsidRPr="00832992">
              <w:rPr>
                <w:rFonts w:ascii="Arial" w:hAnsi="Arial" w:cs="Arial"/>
                <w:b/>
                <w:color w:val="000000" w:themeColor="text1"/>
                <w:sz w:val="22"/>
                <w:szCs w:val="22"/>
                <w:u w:val="single"/>
              </w:rPr>
              <w:t>Finance Report</w:t>
            </w:r>
          </w:p>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832992" w:rsidRDefault="00832992" w:rsidP="000D63C1">
            <w:pPr>
              <w:rPr>
                <w:rFonts w:ascii="Arial" w:hAnsi="Arial" w:cs="Arial"/>
                <w:color w:val="000000" w:themeColor="text1"/>
                <w:sz w:val="22"/>
                <w:szCs w:val="22"/>
              </w:rPr>
            </w:pPr>
          </w:p>
          <w:p w:rsidR="00C63092" w:rsidRPr="00F61608" w:rsidRDefault="007711C8" w:rsidP="00F61608">
            <w:pPr>
              <w:rPr>
                <w:rFonts w:ascii="Arial" w:hAnsi="Arial" w:cs="Arial"/>
                <w:color w:val="000000" w:themeColor="text1"/>
                <w:sz w:val="22"/>
                <w:szCs w:val="22"/>
              </w:rPr>
            </w:pPr>
            <w:r w:rsidRPr="00C63092">
              <w:rPr>
                <w:rFonts w:ascii="Arial" w:hAnsi="Arial" w:cs="Arial"/>
                <w:color w:val="000000" w:themeColor="text1"/>
                <w:sz w:val="22"/>
                <w:szCs w:val="22"/>
              </w:rPr>
              <w:t>David Rothwell (Deputy Principal – Finance and Resources) presented the report,</w:t>
            </w:r>
            <w:r w:rsidR="005D1A4B" w:rsidRPr="00C63092">
              <w:rPr>
                <w:rFonts w:ascii="Arial" w:hAnsi="Arial" w:cs="Arial"/>
                <w:color w:val="000000" w:themeColor="text1"/>
                <w:sz w:val="22"/>
                <w:szCs w:val="22"/>
              </w:rPr>
              <w:t xml:space="preserve"> which included the draft financial position of the College Group as at 31</w:t>
            </w:r>
            <w:r w:rsidR="00F61608">
              <w:rPr>
                <w:rFonts w:ascii="Arial" w:hAnsi="Arial" w:cs="Arial"/>
                <w:color w:val="000000" w:themeColor="text1"/>
                <w:sz w:val="22"/>
                <w:szCs w:val="22"/>
              </w:rPr>
              <w:t xml:space="preserve"> </w:t>
            </w:r>
            <w:r w:rsidR="005D1A4B" w:rsidRPr="00C63092">
              <w:rPr>
                <w:rFonts w:ascii="Arial" w:hAnsi="Arial" w:cs="Arial"/>
                <w:color w:val="000000" w:themeColor="text1"/>
                <w:sz w:val="22"/>
                <w:szCs w:val="22"/>
              </w:rPr>
              <w:t>July 202</w:t>
            </w:r>
            <w:r w:rsidR="00F61608">
              <w:rPr>
                <w:rFonts w:ascii="Arial" w:hAnsi="Arial" w:cs="Arial"/>
                <w:color w:val="000000" w:themeColor="text1"/>
                <w:sz w:val="22"/>
                <w:szCs w:val="22"/>
              </w:rPr>
              <w:t>1</w:t>
            </w:r>
            <w:r w:rsidR="00434C6E">
              <w:rPr>
                <w:rFonts w:ascii="Arial" w:hAnsi="Arial" w:cs="Arial"/>
                <w:color w:val="000000" w:themeColor="text1"/>
                <w:sz w:val="22"/>
                <w:szCs w:val="22"/>
              </w:rPr>
              <w:t xml:space="preserve"> and also</w:t>
            </w:r>
            <w:r w:rsidR="00F61608">
              <w:rPr>
                <w:rFonts w:ascii="Arial" w:hAnsi="Arial" w:cs="Arial"/>
                <w:color w:val="000000" w:themeColor="text1"/>
                <w:sz w:val="22"/>
                <w:szCs w:val="22"/>
              </w:rPr>
              <w:t xml:space="preserve"> confirmed</w:t>
            </w:r>
            <w:r w:rsidR="005D1A4B" w:rsidRPr="00C63092">
              <w:rPr>
                <w:rFonts w:ascii="Arial" w:hAnsi="Arial" w:cs="Arial"/>
                <w:color w:val="000000" w:themeColor="text1"/>
                <w:sz w:val="22"/>
                <w:szCs w:val="22"/>
              </w:rPr>
              <w:t xml:space="preserve"> notification of items still to be finalised</w:t>
            </w:r>
            <w:r w:rsidR="00434C6E">
              <w:rPr>
                <w:rFonts w:ascii="Arial" w:hAnsi="Arial" w:cs="Arial"/>
                <w:color w:val="000000" w:themeColor="text1"/>
                <w:sz w:val="22"/>
                <w:szCs w:val="22"/>
              </w:rPr>
              <w:t>,</w:t>
            </w:r>
            <w:r w:rsidR="00F61608">
              <w:rPr>
                <w:rFonts w:ascii="Arial" w:hAnsi="Arial" w:cs="Arial"/>
                <w:color w:val="000000" w:themeColor="text1"/>
                <w:sz w:val="22"/>
                <w:szCs w:val="22"/>
              </w:rPr>
              <w:t xml:space="preserve"> </w:t>
            </w:r>
            <w:r w:rsidR="005D1A4B" w:rsidRPr="00C63092">
              <w:rPr>
                <w:rFonts w:ascii="Arial" w:hAnsi="Arial" w:cs="Arial"/>
                <w:color w:val="000000" w:themeColor="text1"/>
                <w:sz w:val="22"/>
                <w:szCs w:val="22"/>
              </w:rPr>
              <w:t xml:space="preserve">and </w:t>
            </w:r>
            <w:r w:rsidR="00F61608">
              <w:rPr>
                <w:rFonts w:ascii="Arial" w:hAnsi="Arial" w:cs="Arial"/>
                <w:color w:val="000000" w:themeColor="text1"/>
                <w:sz w:val="22"/>
                <w:szCs w:val="22"/>
              </w:rPr>
              <w:t xml:space="preserve">shared </w:t>
            </w:r>
            <w:r w:rsidR="005D1A4B" w:rsidRPr="00C63092">
              <w:rPr>
                <w:rFonts w:ascii="Arial" w:hAnsi="Arial" w:cs="Arial"/>
                <w:color w:val="000000" w:themeColor="text1"/>
                <w:sz w:val="22"/>
                <w:szCs w:val="22"/>
              </w:rPr>
              <w:t xml:space="preserve">the ESFA returns schedule for 2021/22. The Board noted that </w:t>
            </w:r>
            <w:r w:rsidR="00C63092" w:rsidRPr="00C63092">
              <w:rPr>
                <w:rFonts w:ascii="Arial" w:hAnsi="Arial" w:cs="Arial"/>
                <w:color w:val="000000" w:themeColor="text1"/>
                <w:sz w:val="22"/>
                <w:szCs w:val="22"/>
              </w:rPr>
              <w:t>t</w:t>
            </w:r>
            <w:r w:rsidR="00C63092" w:rsidRPr="00C63092">
              <w:rPr>
                <w:rFonts w:ascii="Arial" w:hAnsi="Arial" w:cs="Arial"/>
                <w:sz w:val="22"/>
                <w:szCs w:val="22"/>
              </w:rPr>
              <w:t xml:space="preserve">he </w:t>
            </w:r>
            <w:r w:rsidR="00F61608">
              <w:rPr>
                <w:rFonts w:ascii="Arial" w:hAnsi="Arial" w:cs="Arial"/>
                <w:sz w:val="22"/>
                <w:szCs w:val="22"/>
              </w:rPr>
              <w:t xml:space="preserve">last </w:t>
            </w:r>
            <w:r w:rsidR="00434C6E">
              <w:rPr>
                <w:rFonts w:ascii="Arial" w:hAnsi="Arial" w:cs="Arial"/>
                <w:sz w:val="22"/>
                <w:szCs w:val="22"/>
              </w:rPr>
              <w:t xml:space="preserve">finance </w:t>
            </w:r>
            <w:r w:rsidR="00C63092" w:rsidRPr="00C63092">
              <w:rPr>
                <w:rFonts w:ascii="Arial" w:hAnsi="Arial" w:cs="Arial"/>
                <w:sz w:val="22"/>
                <w:szCs w:val="22"/>
              </w:rPr>
              <w:t>report</w:t>
            </w:r>
            <w:r w:rsidR="00F61608">
              <w:rPr>
                <w:rFonts w:ascii="Arial" w:hAnsi="Arial" w:cs="Arial"/>
                <w:sz w:val="22"/>
                <w:szCs w:val="22"/>
              </w:rPr>
              <w:t xml:space="preserve"> received by the Corporation</w:t>
            </w:r>
            <w:r w:rsidR="00C63092" w:rsidRPr="00C63092">
              <w:rPr>
                <w:rFonts w:ascii="Arial" w:hAnsi="Arial" w:cs="Arial"/>
                <w:sz w:val="22"/>
                <w:szCs w:val="22"/>
              </w:rPr>
              <w:t xml:space="preserve"> in early July </w:t>
            </w:r>
            <w:r w:rsidR="00F61608">
              <w:rPr>
                <w:rFonts w:ascii="Arial" w:hAnsi="Arial" w:cs="Arial"/>
                <w:sz w:val="22"/>
                <w:szCs w:val="22"/>
              </w:rPr>
              <w:t>had</w:t>
            </w:r>
            <w:r w:rsidR="00C63092" w:rsidRPr="00C63092">
              <w:rPr>
                <w:rFonts w:ascii="Arial" w:hAnsi="Arial" w:cs="Arial"/>
                <w:sz w:val="22"/>
                <w:szCs w:val="22"/>
              </w:rPr>
              <w:t xml:space="preserve"> presented a final outturn projection for the year</w:t>
            </w:r>
            <w:r w:rsidR="00F61608">
              <w:rPr>
                <w:rFonts w:ascii="Arial" w:hAnsi="Arial" w:cs="Arial"/>
                <w:sz w:val="22"/>
                <w:szCs w:val="22"/>
              </w:rPr>
              <w:t xml:space="preserve">, which had been the </w:t>
            </w:r>
            <w:r w:rsidR="00C63092" w:rsidRPr="00C63092">
              <w:rPr>
                <w:rFonts w:ascii="Arial" w:hAnsi="Arial" w:cs="Arial"/>
                <w:sz w:val="22"/>
                <w:szCs w:val="22"/>
              </w:rPr>
              <w:t xml:space="preserve">basis for the </w:t>
            </w:r>
            <w:r w:rsidR="00F61608">
              <w:rPr>
                <w:rFonts w:ascii="Arial" w:hAnsi="Arial" w:cs="Arial"/>
                <w:sz w:val="22"/>
                <w:szCs w:val="22"/>
              </w:rPr>
              <w:t xml:space="preserve">Group’s </w:t>
            </w:r>
            <w:r w:rsidR="00C63092" w:rsidRPr="00C63092">
              <w:rPr>
                <w:rFonts w:ascii="Arial" w:hAnsi="Arial" w:cs="Arial"/>
                <w:sz w:val="22"/>
                <w:szCs w:val="22"/>
              </w:rPr>
              <w:t xml:space="preserve">annual ESFA financial planning return (the ‘CFFR’), along with the 2021/22 budget which was approved at the same meeting.  </w:t>
            </w:r>
            <w:r w:rsidR="00F61608" w:rsidRPr="00F61608">
              <w:rPr>
                <w:rFonts w:ascii="Arial" w:hAnsi="Arial" w:cs="Arial"/>
                <w:sz w:val="22"/>
                <w:szCs w:val="22"/>
              </w:rPr>
              <w:t xml:space="preserve">This report </w:t>
            </w:r>
            <w:r w:rsidR="00C63092" w:rsidRPr="00F61608">
              <w:rPr>
                <w:rFonts w:ascii="Arial" w:hAnsi="Arial" w:cs="Arial"/>
                <w:sz w:val="22"/>
                <w:szCs w:val="22"/>
              </w:rPr>
              <w:t>present</w:t>
            </w:r>
            <w:r w:rsidR="00F61608" w:rsidRPr="00F61608">
              <w:rPr>
                <w:rFonts w:ascii="Arial" w:hAnsi="Arial" w:cs="Arial"/>
                <w:sz w:val="22"/>
                <w:szCs w:val="22"/>
              </w:rPr>
              <w:t>ed</w:t>
            </w:r>
            <w:r w:rsidR="00C63092" w:rsidRPr="00F61608">
              <w:rPr>
                <w:rFonts w:ascii="Arial" w:hAnsi="Arial" w:cs="Arial"/>
                <w:sz w:val="22"/>
                <w:szCs w:val="22"/>
              </w:rPr>
              <w:t xml:space="preserve"> draft outturn figures, </w:t>
            </w:r>
            <w:r w:rsidR="00F61608" w:rsidRPr="00F61608">
              <w:rPr>
                <w:rFonts w:ascii="Arial" w:hAnsi="Arial" w:cs="Arial"/>
                <w:sz w:val="22"/>
                <w:szCs w:val="22"/>
              </w:rPr>
              <w:t xml:space="preserve">with </w:t>
            </w:r>
            <w:r w:rsidR="00C63092" w:rsidRPr="00F61608">
              <w:rPr>
                <w:rFonts w:ascii="Arial" w:hAnsi="Arial" w:cs="Arial"/>
                <w:sz w:val="22"/>
                <w:szCs w:val="22"/>
              </w:rPr>
              <w:t xml:space="preserve">all comparisons </w:t>
            </w:r>
            <w:r w:rsidR="00F61608" w:rsidRPr="00F61608">
              <w:rPr>
                <w:rFonts w:ascii="Arial" w:hAnsi="Arial" w:cs="Arial"/>
                <w:sz w:val="22"/>
                <w:szCs w:val="22"/>
              </w:rPr>
              <w:t>being</w:t>
            </w:r>
            <w:r w:rsidR="00C63092" w:rsidRPr="00F61608">
              <w:rPr>
                <w:rFonts w:ascii="Arial" w:hAnsi="Arial" w:cs="Arial"/>
                <w:sz w:val="22"/>
                <w:szCs w:val="22"/>
              </w:rPr>
              <w:t xml:space="preserve"> made to th</w:t>
            </w:r>
            <w:r w:rsidR="00434C6E">
              <w:rPr>
                <w:rFonts w:ascii="Arial" w:hAnsi="Arial" w:cs="Arial"/>
                <w:sz w:val="22"/>
                <w:szCs w:val="22"/>
              </w:rPr>
              <w:t>e</w:t>
            </w:r>
            <w:r w:rsidR="00C63092" w:rsidRPr="00F61608">
              <w:rPr>
                <w:rFonts w:ascii="Arial" w:hAnsi="Arial" w:cs="Arial"/>
                <w:sz w:val="22"/>
                <w:szCs w:val="22"/>
              </w:rPr>
              <w:t xml:space="preserve"> final outturn projection.</w:t>
            </w:r>
            <w:r w:rsidR="00F61608" w:rsidRPr="00F61608">
              <w:rPr>
                <w:rFonts w:ascii="Arial" w:hAnsi="Arial" w:cs="Arial"/>
                <w:sz w:val="22"/>
                <w:szCs w:val="22"/>
              </w:rPr>
              <w:t xml:space="preserve"> Board welcomed that </w:t>
            </w:r>
            <w:r w:rsidR="00F61608" w:rsidRPr="00F61608">
              <w:rPr>
                <w:rFonts w:ascii="Arial" w:hAnsi="Arial" w:cs="Arial"/>
                <w:color w:val="000000" w:themeColor="text1"/>
                <w:sz w:val="22"/>
                <w:szCs w:val="22"/>
              </w:rPr>
              <w:t xml:space="preserve">the </w:t>
            </w:r>
            <w:r w:rsidR="00C63092" w:rsidRPr="00F61608">
              <w:rPr>
                <w:rFonts w:ascii="Arial" w:hAnsi="Arial" w:cs="Arial"/>
                <w:sz w:val="22"/>
                <w:szCs w:val="22"/>
              </w:rPr>
              <w:t xml:space="preserve">overall picture is closely aligned </w:t>
            </w:r>
            <w:r w:rsidR="00434C6E">
              <w:rPr>
                <w:rFonts w:ascii="Arial" w:hAnsi="Arial" w:cs="Arial"/>
                <w:sz w:val="22"/>
                <w:szCs w:val="22"/>
              </w:rPr>
              <w:t>between the two points.</w:t>
            </w:r>
            <w:r w:rsidR="00F61608">
              <w:rPr>
                <w:rFonts w:ascii="Arial" w:hAnsi="Arial" w:cs="Arial"/>
                <w:sz w:val="22"/>
                <w:szCs w:val="22"/>
              </w:rPr>
              <w:t>. The Board noted that s</w:t>
            </w:r>
            <w:r w:rsidR="00C63092" w:rsidRPr="00F61608">
              <w:rPr>
                <w:rFonts w:ascii="Arial" w:hAnsi="Arial" w:cs="Arial"/>
                <w:sz w:val="22"/>
                <w:szCs w:val="22"/>
              </w:rPr>
              <w:t xml:space="preserve">ome items of income and expenditure are still to be finalised – </w:t>
            </w:r>
            <w:r w:rsidR="00F61608">
              <w:rPr>
                <w:rFonts w:ascii="Arial" w:hAnsi="Arial" w:cs="Arial"/>
                <w:sz w:val="22"/>
                <w:szCs w:val="22"/>
              </w:rPr>
              <w:t>which were</w:t>
            </w:r>
            <w:r w:rsidR="00C63092" w:rsidRPr="00F61608">
              <w:rPr>
                <w:rFonts w:ascii="Arial" w:hAnsi="Arial" w:cs="Arial"/>
                <w:sz w:val="22"/>
                <w:szCs w:val="22"/>
              </w:rPr>
              <w:t xml:space="preserve"> detailed in the full report</w:t>
            </w:r>
            <w:r w:rsidR="00F61608">
              <w:rPr>
                <w:rFonts w:ascii="Arial" w:hAnsi="Arial" w:cs="Arial"/>
                <w:sz w:val="22"/>
                <w:szCs w:val="22"/>
              </w:rPr>
              <w:t xml:space="preserve"> – and that t</w:t>
            </w:r>
            <w:r w:rsidR="00C63092" w:rsidRPr="00F61608">
              <w:rPr>
                <w:rFonts w:ascii="Arial" w:hAnsi="Arial" w:cs="Arial"/>
                <w:sz w:val="22"/>
                <w:szCs w:val="22"/>
              </w:rPr>
              <w:t>he reported values are subject to the planned external audit of the financial statements in the coming months.</w:t>
            </w:r>
            <w:r w:rsidR="00C63092" w:rsidRPr="00F61608">
              <w:rPr>
                <w:rFonts w:ascii="Arial" w:hAnsi="Arial" w:cs="Arial"/>
              </w:rPr>
              <w:t xml:space="preserve"> </w:t>
            </w:r>
          </w:p>
          <w:p w:rsidR="00457AC3" w:rsidRDefault="00457AC3" w:rsidP="007711C8">
            <w:pPr>
              <w:rPr>
                <w:rFonts w:ascii="Arial" w:hAnsi="Arial" w:cs="Arial"/>
                <w:b/>
                <w:bCs/>
                <w:color w:val="000000" w:themeColor="text1"/>
                <w:sz w:val="22"/>
                <w:szCs w:val="22"/>
                <w:u w:val="single"/>
              </w:rPr>
            </w:pPr>
          </w:p>
          <w:p w:rsidR="00457AC3" w:rsidRPr="00457AC3" w:rsidRDefault="00457AC3" w:rsidP="007711C8">
            <w:pPr>
              <w:rPr>
                <w:rFonts w:ascii="Arial" w:hAnsi="Arial" w:cs="Arial"/>
                <w:bCs/>
                <w:color w:val="000000" w:themeColor="text1"/>
                <w:sz w:val="22"/>
                <w:szCs w:val="22"/>
              </w:rPr>
            </w:pPr>
            <w:r w:rsidRPr="00457AC3">
              <w:rPr>
                <w:rFonts w:ascii="Arial" w:hAnsi="Arial" w:cs="Arial"/>
                <w:bCs/>
                <w:color w:val="000000" w:themeColor="text1"/>
                <w:sz w:val="22"/>
                <w:szCs w:val="22"/>
              </w:rPr>
              <w:t>The financial KPIs were reported</w:t>
            </w:r>
            <w:r w:rsidR="00F61608">
              <w:rPr>
                <w:rFonts w:ascii="Arial" w:hAnsi="Arial" w:cs="Arial"/>
                <w:bCs/>
                <w:color w:val="000000" w:themeColor="text1"/>
                <w:sz w:val="22"/>
                <w:szCs w:val="22"/>
              </w:rPr>
              <w:t xml:space="preserve">, and noted to be, </w:t>
            </w:r>
            <w:r w:rsidRPr="00457AC3">
              <w:rPr>
                <w:rFonts w:ascii="Arial" w:hAnsi="Arial" w:cs="Arial"/>
                <w:bCs/>
                <w:color w:val="000000" w:themeColor="text1"/>
                <w:sz w:val="22"/>
                <w:szCs w:val="22"/>
              </w:rPr>
              <w:t>as follows:</w:t>
            </w:r>
          </w:p>
          <w:p w:rsidR="00C63092" w:rsidRPr="00004E49" w:rsidRDefault="00C63092" w:rsidP="00C63092">
            <w:pPr>
              <w:rPr>
                <w:rFonts w:ascii="Arial" w:hAnsi="Arial" w:cs="Arial"/>
                <w:sz w:val="22"/>
                <w:szCs w:val="22"/>
              </w:rPr>
            </w:pPr>
          </w:p>
          <w:tbl>
            <w:tblPr>
              <w:tblW w:w="8421" w:type="dxa"/>
              <w:tblLayout w:type="fixed"/>
              <w:tblLook w:val="04A0" w:firstRow="1" w:lastRow="0" w:firstColumn="1" w:lastColumn="0" w:noHBand="0" w:noVBand="1"/>
            </w:tblPr>
            <w:tblGrid>
              <w:gridCol w:w="2184"/>
              <w:gridCol w:w="1985"/>
              <w:gridCol w:w="2126"/>
              <w:gridCol w:w="2126"/>
            </w:tblGrid>
            <w:tr w:rsidR="00C63092" w:rsidRPr="00033C40" w:rsidTr="00F61608">
              <w:trPr>
                <w:trHeight w:val="495"/>
              </w:trPr>
              <w:tc>
                <w:tcPr>
                  <w:tcW w:w="8421"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rsidR="00C63092" w:rsidRPr="00033C40" w:rsidRDefault="00C63092" w:rsidP="00C63092">
                  <w:pPr>
                    <w:rPr>
                      <w:rFonts w:ascii="Arial" w:hAnsi="Arial" w:cs="Arial"/>
                      <w:b/>
                      <w:bCs/>
                      <w:sz w:val="22"/>
                      <w:szCs w:val="22"/>
                    </w:rPr>
                  </w:pPr>
                  <w:r>
                    <w:rPr>
                      <w:rFonts w:ascii="Arial" w:hAnsi="Arial" w:cs="Arial"/>
                      <w:b/>
                      <w:bCs/>
                      <w:sz w:val="22"/>
                      <w:szCs w:val="22"/>
                    </w:rPr>
                    <w:t>S</w:t>
                  </w:r>
                  <w:r w:rsidRPr="00033C40">
                    <w:rPr>
                      <w:rFonts w:ascii="Arial" w:hAnsi="Arial" w:cs="Arial"/>
                      <w:b/>
                      <w:bCs/>
                      <w:sz w:val="22"/>
                      <w:szCs w:val="22"/>
                    </w:rPr>
                    <w:t>ummary financial performance at 31 July 2021</w:t>
                  </w:r>
                </w:p>
              </w:tc>
            </w:tr>
            <w:tr w:rsidR="00C63092" w:rsidRPr="00033C40" w:rsidTr="00F61608">
              <w:trPr>
                <w:trHeight w:val="570"/>
              </w:trPr>
              <w:tc>
                <w:tcPr>
                  <w:tcW w:w="2184" w:type="dxa"/>
                  <w:tcBorders>
                    <w:top w:val="nil"/>
                    <w:left w:val="single" w:sz="8" w:space="0" w:color="auto"/>
                    <w:bottom w:val="single" w:sz="8" w:space="0" w:color="auto"/>
                    <w:right w:val="single" w:sz="8" w:space="0" w:color="auto"/>
                  </w:tcBorders>
                  <w:shd w:val="clear" w:color="000000" w:fill="E6E6E6"/>
                  <w:vAlign w:val="center"/>
                  <w:hideMark/>
                </w:tcPr>
                <w:p w:rsidR="00C63092" w:rsidRPr="00033C40" w:rsidRDefault="00C63092" w:rsidP="00C63092">
                  <w:pPr>
                    <w:jc w:val="both"/>
                    <w:rPr>
                      <w:rFonts w:ascii="Arial" w:hAnsi="Arial" w:cs="Arial"/>
                      <w:b/>
                      <w:bCs/>
                      <w:sz w:val="22"/>
                      <w:szCs w:val="22"/>
                    </w:rPr>
                  </w:pPr>
                  <w:r w:rsidRPr="00033C40">
                    <w:rPr>
                      <w:rFonts w:ascii="Arial" w:hAnsi="Arial" w:cs="Arial"/>
                      <w:b/>
                      <w:bCs/>
                      <w:sz w:val="22"/>
                      <w:szCs w:val="22"/>
                    </w:rPr>
                    <w:t>Financial performance measure</w:t>
                  </w:r>
                </w:p>
              </w:tc>
              <w:tc>
                <w:tcPr>
                  <w:tcW w:w="1985" w:type="dxa"/>
                  <w:tcBorders>
                    <w:top w:val="nil"/>
                    <w:left w:val="nil"/>
                    <w:bottom w:val="single" w:sz="8" w:space="0" w:color="auto"/>
                    <w:right w:val="single" w:sz="8" w:space="0" w:color="auto"/>
                  </w:tcBorders>
                  <w:shd w:val="clear" w:color="000000" w:fill="E6E6E6"/>
                  <w:vAlign w:val="center"/>
                  <w:hideMark/>
                </w:tcPr>
                <w:p w:rsidR="00C63092" w:rsidRPr="00033C40" w:rsidRDefault="00C63092" w:rsidP="00C63092">
                  <w:pPr>
                    <w:jc w:val="center"/>
                    <w:rPr>
                      <w:rFonts w:ascii="Arial" w:hAnsi="Arial" w:cs="Arial"/>
                      <w:b/>
                      <w:bCs/>
                      <w:sz w:val="22"/>
                      <w:szCs w:val="22"/>
                    </w:rPr>
                  </w:pPr>
                  <w:r w:rsidRPr="00033C40">
                    <w:rPr>
                      <w:rFonts w:ascii="Arial" w:hAnsi="Arial" w:cs="Arial"/>
                      <w:b/>
                      <w:bCs/>
                      <w:sz w:val="22"/>
                      <w:szCs w:val="22"/>
                    </w:rPr>
                    <w:t>Current position</w:t>
                  </w:r>
                </w:p>
              </w:tc>
              <w:tc>
                <w:tcPr>
                  <w:tcW w:w="2126" w:type="dxa"/>
                  <w:tcBorders>
                    <w:top w:val="nil"/>
                    <w:left w:val="nil"/>
                    <w:bottom w:val="single" w:sz="8" w:space="0" w:color="auto"/>
                    <w:right w:val="single" w:sz="8" w:space="0" w:color="auto"/>
                  </w:tcBorders>
                  <w:shd w:val="clear" w:color="000000" w:fill="E6E6E6"/>
                  <w:vAlign w:val="center"/>
                  <w:hideMark/>
                </w:tcPr>
                <w:p w:rsidR="00C63092" w:rsidRPr="00033C40" w:rsidRDefault="00C63092" w:rsidP="00C63092">
                  <w:pPr>
                    <w:jc w:val="center"/>
                    <w:rPr>
                      <w:rFonts w:ascii="Arial" w:hAnsi="Arial" w:cs="Arial"/>
                      <w:b/>
                      <w:bCs/>
                      <w:sz w:val="22"/>
                      <w:szCs w:val="22"/>
                    </w:rPr>
                  </w:pPr>
                  <w:r w:rsidRPr="00033C40">
                    <w:rPr>
                      <w:rFonts w:ascii="Arial" w:hAnsi="Arial" w:cs="Arial"/>
                      <w:b/>
                      <w:bCs/>
                      <w:sz w:val="22"/>
                      <w:szCs w:val="22"/>
                    </w:rPr>
                    <w:t>Projected Outturn</w:t>
                  </w:r>
                </w:p>
              </w:tc>
              <w:tc>
                <w:tcPr>
                  <w:tcW w:w="2126" w:type="dxa"/>
                  <w:tcBorders>
                    <w:top w:val="nil"/>
                    <w:left w:val="nil"/>
                    <w:bottom w:val="single" w:sz="8" w:space="0" w:color="auto"/>
                    <w:right w:val="single" w:sz="8" w:space="0" w:color="auto"/>
                  </w:tcBorders>
                  <w:shd w:val="clear" w:color="000000" w:fill="E6E6E6"/>
                  <w:vAlign w:val="center"/>
                  <w:hideMark/>
                </w:tcPr>
                <w:p w:rsidR="00C63092" w:rsidRPr="00033C40" w:rsidRDefault="00C63092" w:rsidP="00C63092">
                  <w:pPr>
                    <w:jc w:val="center"/>
                    <w:rPr>
                      <w:rFonts w:ascii="Arial" w:hAnsi="Arial" w:cs="Arial"/>
                      <w:b/>
                      <w:bCs/>
                      <w:sz w:val="22"/>
                      <w:szCs w:val="22"/>
                    </w:rPr>
                  </w:pPr>
                  <w:r w:rsidRPr="00033C40">
                    <w:rPr>
                      <w:rFonts w:ascii="Arial" w:hAnsi="Arial" w:cs="Arial"/>
                      <w:b/>
                      <w:bCs/>
                      <w:sz w:val="22"/>
                      <w:szCs w:val="22"/>
                    </w:rPr>
                    <w:t>Original Budget</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Sector EBITDA as % of income</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3.7%</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3.1%</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2.2%</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Borrowing as a % of income</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6.7%</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6.7%</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6.4%</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Cash days in hand</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143</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142</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105</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Adjusted current ratio</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2.7</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2.6</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2.5</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Staff cost / income ratio</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73.8%</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74.5%</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70.2%</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rPr>
                      <w:rFonts w:ascii="Arial" w:hAnsi="Arial" w:cs="Arial"/>
                      <w:sz w:val="22"/>
                      <w:szCs w:val="22"/>
                    </w:rPr>
                  </w:pPr>
                  <w:r w:rsidRPr="00033C40">
                    <w:rPr>
                      <w:rFonts w:ascii="Arial" w:hAnsi="Arial" w:cs="Arial"/>
                      <w:sz w:val="22"/>
                      <w:szCs w:val="22"/>
                    </w:rPr>
                    <w:t xml:space="preserve">Financial covenants overall compliance </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Yes</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Yes</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Yes</w:t>
                  </w:r>
                </w:p>
              </w:tc>
            </w:tr>
            <w:tr w:rsidR="00C63092" w:rsidRPr="00033C40" w:rsidTr="00F61608">
              <w:trPr>
                <w:trHeight w:val="675"/>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C63092" w:rsidRPr="00033C40" w:rsidRDefault="00C63092" w:rsidP="00C63092">
                  <w:pPr>
                    <w:jc w:val="both"/>
                    <w:rPr>
                      <w:rFonts w:ascii="Arial" w:hAnsi="Arial" w:cs="Arial"/>
                      <w:sz w:val="22"/>
                      <w:szCs w:val="22"/>
                    </w:rPr>
                  </w:pPr>
                  <w:r w:rsidRPr="00033C40">
                    <w:rPr>
                      <w:rFonts w:ascii="Arial" w:hAnsi="Arial" w:cs="Arial"/>
                      <w:sz w:val="22"/>
                      <w:szCs w:val="22"/>
                    </w:rPr>
                    <w:t>ESFA Financial Health category</w:t>
                  </w:r>
                </w:p>
              </w:tc>
              <w:tc>
                <w:tcPr>
                  <w:tcW w:w="1985"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Good</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Good</w:t>
                  </w:r>
                </w:p>
              </w:tc>
              <w:tc>
                <w:tcPr>
                  <w:tcW w:w="2126" w:type="dxa"/>
                  <w:tcBorders>
                    <w:top w:val="nil"/>
                    <w:left w:val="nil"/>
                    <w:bottom w:val="single" w:sz="8" w:space="0" w:color="auto"/>
                    <w:right w:val="single" w:sz="8" w:space="0" w:color="auto"/>
                  </w:tcBorders>
                  <w:shd w:val="clear" w:color="auto" w:fill="auto"/>
                  <w:vAlign w:val="center"/>
                  <w:hideMark/>
                </w:tcPr>
                <w:p w:rsidR="00C63092" w:rsidRPr="00033C40" w:rsidRDefault="00C63092" w:rsidP="00C63092">
                  <w:pPr>
                    <w:jc w:val="center"/>
                    <w:rPr>
                      <w:rFonts w:ascii="Arial" w:hAnsi="Arial" w:cs="Arial"/>
                      <w:sz w:val="22"/>
                      <w:szCs w:val="22"/>
                    </w:rPr>
                  </w:pPr>
                  <w:r w:rsidRPr="00033C40">
                    <w:rPr>
                      <w:rFonts w:ascii="Arial" w:hAnsi="Arial" w:cs="Arial"/>
                      <w:sz w:val="22"/>
                      <w:szCs w:val="22"/>
                    </w:rPr>
                    <w:t>Good</w:t>
                  </w:r>
                </w:p>
              </w:tc>
            </w:tr>
          </w:tbl>
          <w:p w:rsidR="00033CD6" w:rsidRDefault="00033CD6" w:rsidP="007711C8">
            <w:pPr>
              <w:rPr>
                <w:rFonts w:ascii="Arial" w:hAnsi="Arial" w:cs="Arial"/>
                <w:bCs/>
                <w:color w:val="000000" w:themeColor="text1"/>
                <w:sz w:val="22"/>
                <w:szCs w:val="22"/>
              </w:rPr>
            </w:pPr>
          </w:p>
          <w:p w:rsidR="00033CD6" w:rsidRDefault="00033CD6" w:rsidP="007711C8">
            <w:pPr>
              <w:rPr>
                <w:rFonts w:ascii="Arial" w:hAnsi="Arial" w:cs="Arial"/>
                <w:bCs/>
                <w:color w:val="000000" w:themeColor="text1"/>
                <w:sz w:val="22"/>
                <w:szCs w:val="22"/>
              </w:rPr>
            </w:pPr>
          </w:p>
          <w:p w:rsidR="00457AC3" w:rsidRPr="00F61608" w:rsidRDefault="00F61608" w:rsidP="007711C8">
            <w:pPr>
              <w:rPr>
                <w:rFonts w:ascii="Arial" w:hAnsi="Arial" w:cs="Arial"/>
                <w:bCs/>
                <w:color w:val="000000" w:themeColor="text1"/>
                <w:sz w:val="22"/>
                <w:szCs w:val="22"/>
              </w:rPr>
            </w:pPr>
            <w:r>
              <w:rPr>
                <w:rFonts w:ascii="Arial" w:hAnsi="Arial" w:cs="Arial"/>
                <w:bCs/>
                <w:color w:val="000000" w:themeColor="text1"/>
                <w:sz w:val="22"/>
                <w:szCs w:val="22"/>
              </w:rPr>
              <w:t>Following consideration, the Deputy Principal was thanked for the report and thorough update.</w:t>
            </w:r>
          </w:p>
          <w:p w:rsidR="00616AC0" w:rsidRDefault="00616AC0" w:rsidP="000D63C1">
            <w:pPr>
              <w:rPr>
                <w:rFonts w:ascii="Arial" w:hAnsi="Arial" w:cs="Arial"/>
                <w:color w:val="000000" w:themeColor="text1"/>
                <w:sz w:val="22"/>
                <w:szCs w:val="22"/>
              </w:rPr>
            </w:pPr>
          </w:p>
          <w:p w:rsidR="00321A9D" w:rsidRPr="00832992" w:rsidRDefault="006F40EA" w:rsidP="000D63C1">
            <w:pPr>
              <w:rPr>
                <w:rFonts w:ascii="Arial" w:hAnsi="Arial" w:cs="Arial"/>
                <w:b/>
                <w:color w:val="000000" w:themeColor="text1"/>
                <w:sz w:val="22"/>
                <w:szCs w:val="22"/>
                <w:u w:val="single"/>
              </w:rPr>
            </w:pPr>
            <w:r w:rsidRPr="00832992">
              <w:rPr>
                <w:rFonts w:ascii="Arial" w:hAnsi="Arial" w:cs="Arial"/>
                <w:b/>
                <w:color w:val="000000" w:themeColor="text1"/>
                <w:sz w:val="22"/>
                <w:szCs w:val="22"/>
                <w:u w:val="single"/>
              </w:rPr>
              <w:t>Resolved:</w:t>
            </w:r>
          </w:p>
          <w:p w:rsidR="006F40EA" w:rsidRDefault="006F40EA" w:rsidP="000D63C1">
            <w:pPr>
              <w:rPr>
                <w:rFonts w:ascii="Arial" w:hAnsi="Arial" w:cs="Arial"/>
                <w:color w:val="000000" w:themeColor="text1"/>
                <w:sz w:val="22"/>
                <w:szCs w:val="22"/>
              </w:rPr>
            </w:pPr>
          </w:p>
          <w:p w:rsidR="00321A9D" w:rsidRDefault="00CE2B30" w:rsidP="00EB09AF">
            <w:pPr>
              <w:pStyle w:val="ListParagraph"/>
              <w:numPr>
                <w:ilvl w:val="0"/>
                <w:numId w:val="16"/>
              </w:numPr>
              <w:rPr>
                <w:rFonts w:ascii="Arial" w:hAnsi="Arial" w:cs="Arial"/>
                <w:color w:val="000000" w:themeColor="text1"/>
              </w:rPr>
            </w:pPr>
            <w:r w:rsidRPr="00CE2B30">
              <w:rPr>
                <w:rFonts w:ascii="Arial" w:hAnsi="Arial" w:cs="Arial"/>
                <w:b/>
                <w:color w:val="000000" w:themeColor="text1"/>
              </w:rPr>
              <w:t xml:space="preserve">To </w:t>
            </w:r>
            <w:r w:rsidR="00F61608">
              <w:rPr>
                <w:rFonts w:ascii="Arial" w:hAnsi="Arial" w:cs="Arial"/>
                <w:b/>
                <w:color w:val="000000" w:themeColor="text1"/>
              </w:rPr>
              <w:t>receive and note the Finance Report.</w:t>
            </w:r>
          </w:p>
        </w:tc>
      </w:tr>
      <w:tr w:rsidR="00321A9D" w:rsidRPr="005D204B" w:rsidTr="00675F70">
        <w:trPr>
          <w:trHeight w:val="554"/>
        </w:trPr>
        <w:tc>
          <w:tcPr>
            <w:tcW w:w="1242" w:type="dxa"/>
            <w:tcBorders>
              <w:top w:val="nil"/>
              <w:bottom w:val="nil"/>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321A9D" w:rsidRPr="00C94DC7" w:rsidRDefault="00321A9D" w:rsidP="00321A9D">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 xml:space="preserve">4.2 Annual </w:t>
            </w:r>
            <w:r w:rsidR="00C90441">
              <w:rPr>
                <w:rFonts w:ascii="Arial" w:hAnsi="Arial" w:cs="Arial"/>
                <w:b/>
                <w:color w:val="000000" w:themeColor="text1"/>
                <w:sz w:val="22"/>
                <w:szCs w:val="22"/>
                <w:u w:val="single"/>
              </w:rPr>
              <w:t>Insurance Report</w:t>
            </w:r>
          </w:p>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50473B" w:rsidRDefault="0050473B" w:rsidP="00321A9D">
            <w:pPr>
              <w:rPr>
                <w:rFonts w:ascii="Arial" w:hAnsi="Arial" w:cs="Arial"/>
                <w:color w:val="000000" w:themeColor="text1"/>
                <w:sz w:val="22"/>
                <w:szCs w:val="22"/>
              </w:rPr>
            </w:pPr>
          </w:p>
          <w:p w:rsidR="00F61608" w:rsidRDefault="00C90441" w:rsidP="00321A9D">
            <w:pPr>
              <w:rPr>
                <w:rFonts w:ascii="Arial" w:hAnsi="Arial" w:cs="Arial"/>
                <w:color w:val="000000" w:themeColor="text1"/>
                <w:sz w:val="22"/>
                <w:szCs w:val="22"/>
              </w:rPr>
            </w:pPr>
            <w:r>
              <w:rPr>
                <w:rFonts w:ascii="Arial" w:hAnsi="Arial" w:cs="Arial"/>
                <w:color w:val="000000" w:themeColor="text1"/>
                <w:sz w:val="22"/>
                <w:szCs w:val="22"/>
              </w:rPr>
              <w:t>David Rothwell (Deputy Principal</w:t>
            </w:r>
            <w:r w:rsidR="004D6FE0">
              <w:rPr>
                <w:rFonts w:ascii="Arial" w:hAnsi="Arial" w:cs="Arial"/>
                <w:color w:val="000000" w:themeColor="text1"/>
                <w:sz w:val="22"/>
                <w:szCs w:val="22"/>
              </w:rPr>
              <w:t>) presented the</w:t>
            </w:r>
            <w:r w:rsidR="00F61608">
              <w:rPr>
                <w:rFonts w:ascii="Arial" w:hAnsi="Arial" w:cs="Arial"/>
                <w:color w:val="000000" w:themeColor="text1"/>
                <w:sz w:val="22"/>
                <w:szCs w:val="22"/>
              </w:rPr>
              <w:t xml:space="preserve"> annual</w:t>
            </w:r>
            <w:r w:rsidR="004D6FE0">
              <w:rPr>
                <w:rFonts w:ascii="Arial" w:hAnsi="Arial" w:cs="Arial"/>
                <w:color w:val="000000" w:themeColor="text1"/>
                <w:sz w:val="22"/>
                <w:szCs w:val="22"/>
              </w:rPr>
              <w:t xml:space="preserve"> </w:t>
            </w:r>
            <w:r>
              <w:rPr>
                <w:rFonts w:ascii="Arial" w:hAnsi="Arial" w:cs="Arial"/>
                <w:color w:val="000000" w:themeColor="text1"/>
                <w:sz w:val="22"/>
                <w:szCs w:val="22"/>
              </w:rPr>
              <w:t>report</w:t>
            </w:r>
            <w:r w:rsidR="00F61608">
              <w:rPr>
                <w:rFonts w:ascii="Arial" w:hAnsi="Arial" w:cs="Arial"/>
                <w:color w:val="000000" w:themeColor="text1"/>
                <w:sz w:val="22"/>
                <w:szCs w:val="22"/>
              </w:rPr>
              <w:t xml:space="preserve"> which provided members with assurance regarding </w:t>
            </w:r>
            <w:r w:rsidR="00434C6E">
              <w:rPr>
                <w:rFonts w:ascii="Arial" w:hAnsi="Arial" w:cs="Arial"/>
                <w:color w:val="000000" w:themeColor="text1"/>
                <w:sz w:val="22"/>
                <w:szCs w:val="22"/>
              </w:rPr>
              <w:t xml:space="preserve">the </w:t>
            </w:r>
            <w:r w:rsidR="00F61608">
              <w:rPr>
                <w:rFonts w:ascii="Arial" w:hAnsi="Arial" w:cs="Arial"/>
                <w:color w:val="000000" w:themeColor="text1"/>
                <w:sz w:val="22"/>
                <w:szCs w:val="22"/>
              </w:rPr>
              <w:t>College</w:t>
            </w:r>
            <w:r w:rsidR="00434C6E">
              <w:rPr>
                <w:rFonts w:ascii="Arial" w:hAnsi="Arial" w:cs="Arial"/>
                <w:color w:val="000000" w:themeColor="text1"/>
                <w:sz w:val="22"/>
                <w:szCs w:val="22"/>
              </w:rPr>
              <w:t>’s</w:t>
            </w:r>
            <w:r w:rsidR="00F61608">
              <w:rPr>
                <w:rFonts w:ascii="Arial" w:hAnsi="Arial" w:cs="Arial"/>
                <w:color w:val="000000" w:themeColor="text1"/>
                <w:sz w:val="22"/>
                <w:szCs w:val="22"/>
              </w:rPr>
              <w:t xml:space="preserve"> insurance policy renewal for the 2021/22 year. The report confirmed that the existing policy has been renewed with the current provider, and is the final years cover under a 3-year agreement, therefore the intention is to complete a full market tender in advance of the 2022/23 renewal. A schedule of policy premiums was shared for information, and Board was assured that ‘market standard’ Governors liability insurance has remained in place. </w:t>
            </w:r>
          </w:p>
          <w:p w:rsidR="00F61608" w:rsidRDefault="00F61608" w:rsidP="00321A9D">
            <w:pPr>
              <w:rPr>
                <w:rFonts w:ascii="Arial" w:hAnsi="Arial" w:cs="Arial"/>
                <w:color w:val="000000" w:themeColor="text1"/>
                <w:sz w:val="22"/>
                <w:szCs w:val="22"/>
              </w:rPr>
            </w:pPr>
          </w:p>
          <w:p w:rsidR="00321A9D" w:rsidRDefault="00F61608" w:rsidP="00321A9D">
            <w:pPr>
              <w:rPr>
                <w:rFonts w:ascii="Arial" w:hAnsi="Arial" w:cs="Arial"/>
                <w:color w:val="000000" w:themeColor="text1"/>
                <w:sz w:val="22"/>
                <w:szCs w:val="22"/>
              </w:rPr>
            </w:pPr>
            <w:r>
              <w:rPr>
                <w:rFonts w:ascii="Arial" w:hAnsi="Arial" w:cs="Arial"/>
                <w:color w:val="000000" w:themeColor="text1"/>
                <w:sz w:val="22"/>
                <w:szCs w:val="22"/>
              </w:rPr>
              <w:t>Details of the 3 insurance claims made in 2020/21 were shared, and related costs</w:t>
            </w:r>
            <w:r w:rsidR="00434C6E">
              <w:rPr>
                <w:rFonts w:ascii="Arial" w:hAnsi="Arial" w:cs="Arial"/>
                <w:color w:val="000000" w:themeColor="text1"/>
                <w:sz w:val="22"/>
                <w:szCs w:val="22"/>
              </w:rPr>
              <w:t>.</w:t>
            </w:r>
            <w:r>
              <w:rPr>
                <w:rFonts w:ascii="Arial" w:hAnsi="Arial" w:cs="Arial"/>
                <w:color w:val="000000" w:themeColor="text1"/>
                <w:sz w:val="22"/>
                <w:szCs w:val="22"/>
              </w:rPr>
              <w:t xml:space="preserve"> The Board was updated that as the </w:t>
            </w:r>
            <w:r w:rsidR="00075569">
              <w:rPr>
                <w:rFonts w:ascii="Arial" w:hAnsi="Arial" w:cs="Arial"/>
                <w:color w:val="000000" w:themeColor="text1"/>
                <w:sz w:val="22"/>
                <w:szCs w:val="22"/>
              </w:rPr>
              <w:t xml:space="preserve">Group’s </w:t>
            </w:r>
            <w:r>
              <w:rPr>
                <w:rFonts w:ascii="Arial" w:hAnsi="Arial" w:cs="Arial"/>
                <w:color w:val="000000" w:themeColor="text1"/>
                <w:sz w:val="22"/>
                <w:szCs w:val="22"/>
              </w:rPr>
              <w:t xml:space="preserve">current insurance provider had withdrawn from the cyber-security market, cyber-security cover for 2021/22 is now with a new third-party provider, </w:t>
            </w:r>
            <w:r w:rsidR="00075569">
              <w:rPr>
                <w:rFonts w:ascii="Arial" w:hAnsi="Arial" w:cs="Arial"/>
                <w:color w:val="000000" w:themeColor="text1"/>
                <w:sz w:val="22"/>
                <w:szCs w:val="22"/>
              </w:rPr>
              <w:t xml:space="preserve">with the Deputy Principal </w:t>
            </w:r>
            <w:r>
              <w:rPr>
                <w:rFonts w:ascii="Arial" w:hAnsi="Arial" w:cs="Arial"/>
                <w:color w:val="000000" w:themeColor="text1"/>
                <w:sz w:val="22"/>
                <w:szCs w:val="22"/>
              </w:rPr>
              <w:t xml:space="preserve">supported </w:t>
            </w:r>
            <w:r w:rsidR="00075569">
              <w:rPr>
                <w:rFonts w:ascii="Arial" w:hAnsi="Arial" w:cs="Arial"/>
                <w:color w:val="000000" w:themeColor="text1"/>
                <w:sz w:val="22"/>
                <w:szCs w:val="22"/>
              </w:rPr>
              <w:t xml:space="preserve">in this </w:t>
            </w:r>
            <w:r>
              <w:rPr>
                <w:rFonts w:ascii="Arial" w:hAnsi="Arial" w:cs="Arial"/>
                <w:color w:val="000000" w:themeColor="text1"/>
                <w:sz w:val="22"/>
                <w:szCs w:val="22"/>
              </w:rPr>
              <w:t>by input from the Group’s CIO to ensure fitness for purpose.</w:t>
            </w:r>
            <w:r w:rsidR="00075569">
              <w:rPr>
                <w:rFonts w:ascii="Arial" w:hAnsi="Arial" w:cs="Arial"/>
                <w:color w:val="000000" w:themeColor="text1"/>
                <w:sz w:val="22"/>
                <w:szCs w:val="22"/>
              </w:rPr>
              <w:t xml:space="preserve"> The likely outline approach to tendering </w:t>
            </w:r>
            <w:r w:rsidR="00434C6E">
              <w:rPr>
                <w:rFonts w:ascii="Arial" w:hAnsi="Arial" w:cs="Arial"/>
                <w:color w:val="000000" w:themeColor="text1"/>
                <w:sz w:val="22"/>
                <w:szCs w:val="22"/>
              </w:rPr>
              <w:t xml:space="preserve">for 2022/23 renewal across the full policy </w:t>
            </w:r>
            <w:r w:rsidR="00075569">
              <w:rPr>
                <w:rFonts w:ascii="Arial" w:hAnsi="Arial" w:cs="Arial"/>
                <w:color w:val="000000" w:themeColor="text1"/>
                <w:sz w:val="22"/>
                <w:szCs w:val="22"/>
              </w:rPr>
              <w:t>was discussed</w:t>
            </w:r>
            <w:r w:rsidR="00434C6E">
              <w:rPr>
                <w:rFonts w:ascii="Arial" w:hAnsi="Arial" w:cs="Arial"/>
                <w:color w:val="000000" w:themeColor="text1"/>
                <w:sz w:val="22"/>
                <w:szCs w:val="22"/>
              </w:rPr>
              <w:t xml:space="preserve">. </w:t>
            </w:r>
          </w:p>
          <w:p w:rsidR="00F61608" w:rsidRDefault="00F61608" w:rsidP="001A778E">
            <w:pPr>
              <w:rPr>
                <w:rFonts w:ascii="Arial" w:hAnsi="Arial" w:cs="Arial"/>
                <w:color w:val="000000" w:themeColor="text1"/>
                <w:sz w:val="22"/>
                <w:szCs w:val="22"/>
              </w:rPr>
            </w:pPr>
          </w:p>
          <w:p w:rsidR="00075569" w:rsidRDefault="00075569" w:rsidP="00321A9D">
            <w:pPr>
              <w:rPr>
                <w:rFonts w:ascii="Arial" w:hAnsi="Arial" w:cs="Arial"/>
                <w:color w:val="0070C0"/>
                <w:sz w:val="22"/>
                <w:szCs w:val="22"/>
              </w:rPr>
            </w:pPr>
            <w:r>
              <w:rPr>
                <w:rFonts w:ascii="Arial" w:hAnsi="Arial" w:cs="Arial"/>
                <w:color w:val="000000" w:themeColor="text1"/>
                <w:sz w:val="22"/>
                <w:szCs w:val="22"/>
              </w:rPr>
              <w:t xml:space="preserve">In discussions, the Board welcomed transparency provided, and </w:t>
            </w:r>
            <w:r w:rsidRPr="00075569">
              <w:rPr>
                <w:rFonts w:ascii="Arial" w:hAnsi="Arial" w:cs="Arial"/>
                <w:color w:val="0070C0"/>
                <w:sz w:val="22"/>
                <w:szCs w:val="22"/>
                <w:u w:val="single"/>
              </w:rPr>
              <w:t>it was agreed</w:t>
            </w:r>
            <w:r w:rsidRPr="00075569">
              <w:rPr>
                <w:rFonts w:ascii="Arial" w:hAnsi="Arial" w:cs="Arial"/>
                <w:color w:val="0070C0"/>
                <w:sz w:val="22"/>
                <w:szCs w:val="22"/>
              </w:rPr>
              <w:t xml:space="preserve"> </w:t>
            </w:r>
            <w:r>
              <w:rPr>
                <w:rFonts w:ascii="Arial" w:hAnsi="Arial" w:cs="Arial"/>
                <w:color w:val="000000" w:themeColor="text1"/>
                <w:sz w:val="22"/>
                <w:szCs w:val="22"/>
              </w:rPr>
              <w:t xml:space="preserve">that given their interest in understanding comparability with benchmark norms in the FE sector, the Deputy Principal will provide </w:t>
            </w:r>
            <w:r w:rsidR="001A778E" w:rsidRPr="00434C6E">
              <w:rPr>
                <w:rFonts w:ascii="Arial" w:hAnsi="Arial" w:cs="Arial"/>
                <w:sz w:val="22"/>
                <w:szCs w:val="22"/>
              </w:rPr>
              <w:t>additional assurance</w:t>
            </w:r>
            <w:r w:rsidR="00E066F2" w:rsidRPr="00434C6E">
              <w:rPr>
                <w:rFonts w:ascii="Arial" w:hAnsi="Arial" w:cs="Arial"/>
                <w:sz w:val="22"/>
                <w:szCs w:val="22"/>
              </w:rPr>
              <w:t xml:space="preserve"> to the Board on the College’s approach </w:t>
            </w:r>
            <w:r w:rsidRPr="00434C6E">
              <w:rPr>
                <w:rFonts w:ascii="Arial" w:hAnsi="Arial" w:cs="Arial"/>
                <w:sz w:val="22"/>
                <w:szCs w:val="22"/>
              </w:rPr>
              <w:t>in this respect, clarifying</w:t>
            </w:r>
            <w:r w:rsidR="00EE197C" w:rsidRPr="00434C6E">
              <w:rPr>
                <w:rFonts w:ascii="Arial" w:hAnsi="Arial" w:cs="Arial"/>
                <w:sz w:val="22"/>
                <w:szCs w:val="22"/>
              </w:rPr>
              <w:t xml:space="preserve"> </w:t>
            </w:r>
            <w:r w:rsidRPr="00434C6E">
              <w:rPr>
                <w:rFonts w:ascii="Arial" w:hAnsi="Arial" w:cs="Arial"/>
                <w:sz w:val="22"/>
                <w:szCs w:val="22"/>
              </w:rPr>
              <w:t xml:space="preserve">how </w:t>
            </w:r>
            <w:r w:rsidR="00EE197C" w:rsidRPr="00434C6E">
              <w:rPr>
                <w:rFonts w:ascii="Arial" w:hAnsi="Arial" w:cs="Arial"/>
                <w:sz w:val="22"/>
                <w:szCs w:val="22"/>
              </w:rPr>
              <w:t xml:space="preserve">it is </w:t>
            </w:r>
            <w:r w:rsidR="00E066F2" w:rsidRPr="00434C6E">
              <w:rPr>
                <w:rFonts w:ascii="Arial" w:hAnsi="Arial" w:cs="Arial"/>
                <w:sz w:val="22"/>
                <w:szCs w:val="22"/>
              </w:rPr>
              <w:t>in line with sector norms</w:t>
            </w:r>
            <w:r w:rsidRPr="00434C6E">
              <w:rPr>
                <w:rFonts w:ascii="Arial" w:hAnsi="Arial" w:cs="Arial"/>
                <w:sz w:val="22"/>
                <w:szCs w:val="22"/>
              </w:rPr>
              <w:t>.</w:t>
            </w:r>
          </w:p>
          <w:p w:rsidR="00C94DC7" w:rsidRDefault="00E066F2" w:rsidP="00321A9D">
            <w:pPr>
              <w:rPr>
                <w:rFonts w:ascii="Arial" w:hAnsi="Arial" w:cs="Arial"/>
                <w:color w:val="000000" w:themeColor="text1"/>
                <w:sz w:val="22"/>
                <w:szCs w:val="22"/>
              </w:rPr>
            </w:pPr>
            <w:r>
              <w:rPr>
                <w:rFonts w:ascii="Arial" w:hAnsi="Arial" w:cs="Arial"/>
                <w:color w:val="0070C0"/>
                <w:sz w:val="22"/>
                <w:szCs w:val="22"/>
              </w:rPr>
              <w:t xml:space="preserve"> </w:t>
            </w:r>
          </w:p>
          <w:p w:rsidR="00C94DC7" w:rsidRPr="00BC4D45" w:rsidRDefault="00C94DC7" w:rsidP="00C94DC7">
            <w:pPr>
              <w:rPr>
                <w:rFonts w:ascii="Arial" w:hAnsi="Arial" w:cs="Arial"/>
                <w:b/>
                <w:color w:val="000000" w:themeColor="text1"/>
                <w:sz w:val="22"/>
                <w:szCs w:val="22"/>
                <w:u w:val="single"/>
              </w:rPr>
            </w:pPr>
            <w:r w:rsidRPr="00BC4D45">
              <w:rPr>
                <w:rFonts w:ascii="Arial" w:hAnsi="Arial" w:cs="Arial"/>
                <w:b/>
                <w:color w:val="000000" w:themeColor="text1"/>
                <w:sz w:val="22"/>
                <w:szCs w:val="22"/>
                <w:u w:val="single"/>
              </w:rPr>
              <w:t>Resolved:</w:t>
            </w:r>
          </w:p>
          <w:p w:rsidR="00C94DC7" w:rsidRDefault="00C94DC7" w:rsidP="00C94DC7">
            <w:pPr>
              <w:rPr>
                <w:rFonts w:ascii="Arial" w:hAnsi="Arial" w:cs="Arial"/>
                <w:color w:val="000000" w:themeColor="text1"/>
                <w:sz w:val="22"/>
                <w:szCs w:val="22"/>
              </w:rPr>
            </w:pPr>
          </w:p>
          <w:p w:rsidR="00321A9D" w:rsidRDefault="00BC4D45" w:rsidP="00EF5906">
            <w:pPr>
              <w:pStyle w:val="ListParagraph"/>
              <w:numPr>
                <w:ilvl w:val="0"/>
                <w:numId w:val="15"/>
              </w:numPr>
              <w:rPr>
                <w:rFonts w:ascii="Arial" w:hAnsi="Arial" w:cs="Arial"/>
                <w:color w:val="000000" w:themeColor="text1"/>
              </w:rPr>
            </w:pPr>
            <w:r>
              <w:rPr>
                <w:rFonts w:ascii="Arial" w:hAnsi="Arial" w:cs="Arial"/>
                <w:b/>
                <w:color w:val="000000" w:themeColor="text1"/>
              </w:rPr>
              <w:t xml:space="preserve">That the </w:t>
            </w:r>
            <w:r w:rsidR="00075569">
              <w:rPr>
                <w:rFonts w:ascii="Arial" w:hAnsi="Arial" w:cs="Arial"/>
                <w:b/>
                <w:color w:val="000000" w:themeColor="text1"/>
              </w:rPr>
              <w:t>Board receive and note the annual Insurance Report</w:t>
            </w:r>
          </w:p>
        </w:tc>
      </w:tr>
      <w:tr w:rsidR="00321A9D" w:rsidRPr="005D204B" w:rsidTr="00675F70">
        <w:trPr>
          <w:trHeight w:val="554"/>
        </w:trPr>
        <w:tc>
          <w:tcPr>
            <w:tcW w:w="1242" w:type="dxa"/>
            <w:tcBorders>
              <w:top w:val="nil"/>
              <w:bottom w:val="nil"/>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321A9D" w:rsidRPr="00C94DC7" w:rsidRDefault="00321A9D" w:rsidP="00321A9D">
            <w:pPr>
              <w:rPr>
                <w:rFonts w:ascii="Arial" w:hAnsi="Arial" w:cs="Arial"/>
                <w:b/>
                <w:bCs/>
                <w:color w:val="000000" w:themeColor="text1"/>
                <w:sz w:val="22"/>
                <w:szCs w:val="22"/>
                <w:u w:val="single"/>
              </w:rPr>
            </w:pPr>
            <w:r w:rsidRPr="00C94DC7">
              <w:rPr>
                <w:rFonts w:ascii="Arial" w:hAnsi="Arial" w:cs="Arial"/>
                <w:b/>
                <w:bCs/>
                <w:color w:val="000000" w:themeColor="text1"/>
                <w:sz w:val="22"/>
                <w:szCs w:val="22"/>
                <w:u w:val="single"/>
              </w:rPr>
              <w:t xml:space="preserve">4.3 Annual </w:t>
            </w:r>
            <w:r w:rsidR="005608B2">
              <w:rPr>
                <w:rFonts w:ascii="Arial" w:hAnsi="Arial" w:cs="Arial"/>
                <w:b/>
                <w:bCs/>
                <w:color w:val="000000" w:themeColor="text1"/>
                <w:sz w:val="22"/>
                <w:szCs w:val="22"/>
                <w:u w:val="single"/>
              </w:rPr>
              <w:t>Complaints</w:t>
            </w:r>
            <w:r w:rsidR="00C94DC7">
              <w:rPr>
                <w:rFonts w:ascii="Arial" w:hAnsi="Arial" w:cs="Arial"/>
                <w:b/>
                <w:bCs/>
                <w:color w:val="000000" w:themeColor="text1"/>
                <w:sz w:val="22"/>
                <w:szCs w:val="22"/>
                <w:u w:val="single"/>
              </w:rPr>
              <w:t xml:space="preserve"> Report</w:t>
            </w:r>
          </w:p>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50473B" w:rsidRPr="00321A9D" w:rsidRDefault="0050473B" w:rsidP="00321A9D">
            <w:pPr>
              <w:rPr>
                <w:rFonts w:ascii="Arial" w:hAnsi="Arial" w:cs="Arial"/>
                <w:color w:val="000000" w:themeColor="text1"/>
                <w:sz w:val="22"/>
                <w:szCs w:val="22"/>
              </w:rPr>
            </w:pPr>
          </w:p>
          <w:p w:rsidR="00075569" w:rsidRDefault="00321A9D" w:rsidP="00321A9D">
            <w:pPr>
              <w:rPr>
                <w:rFonts w:ascii="Arial" w:hAnsi="Arial" w:cs="Arial"/>
                <w:color w:val="000000" w:themeColor="text1"/>
                <w:sz w:val="22"/>
                <w:szCs w:val="22"/>
              </w:rPr>
            </w:pPr>
            <w:r w:rsidRPr="00321A9D">
              <w:rPr>
                <w:rFonts w:ascii="Arial" w:hAnsi="Arial" w:cs="Arial"/>
                <w:color w:val="000000" w:themeColor="text1"/>
                <w:sz w:val="22"/>
                <w:szCs w:val="22"/>
              </w:rPr>
              <w:t xml:space="preserve">Sam Mercer </w:t>
            </w:r>
            <w:r w:rsidR="00846BA9">
              <w:rPr>
                <w:rFonts w:ascii="Arial" w:hAnsi="Arial" w:cs="Arial"/>
                <w:color w:val="000000" w:themeColor="text1"/>
                <w:sz w:val="22"/>
                <w:szCs w:val="22"/>
              </w:rPr>
              <w:t xml:space="preserve">(Assistant Principal – Planning and Performance) presented the annual </w:t>
            </w:r>
            <w:r w:rsidR="00287244">
              <w:rPr>
                <w:rFonts w:ascii="Arial" w:hAnsi="Arial" w:cs="Arial"/>
                <w:color w:val="000000" w:themeColor="text1"/>
                <w:sz w:val="22"/>
                <w:szCs w:val="22"/>
              </w:rPr>
              <w:t>complaints</w:t>
            </w:r>
            <w:r w:rsidR="00846BA9">
              <w:rPr>
                <w:rFonts w:ascii="Arial" w:hAnsi="Arial" w:cs="Arial"/>
                <w:color w:val="000000" w:themeColor="text1"/>
                <w:sz w:val="22"/>
                <w:szCs w:val="22"/>
              </w:rPr>
              <w:t xml:space="preserve"> report for Board consideration, assurance and approval.</w:t>
            </w:r>
            <w:r w:rsidR="00075569">
              <w:rPr>
                <w:rFonts w:ascii="Arial" w:hAnsi="Arial" w:cs="Arial"/>
                <w:color w:val="000000" w:themeColor="text1"/>
                <w:sz w:val="22"/>
                <w:szCs w:val="22"/>
              </w:rPr>
              <w:t xml:space="preserve"> The report offered summary information on the volume, type and source of complaints received in 2020/21 and their resolution, with trend information provided. </w:t>
            </w:r>
          </w:p>
          <w:p w:rsidR="00075569" w:rsidRDefault="00075569" w:rsidP="00321A9D">
            <w:pPr>
              <w:rPr>
                <w:rFonts w:ascii="Arial" w:hAnsi="Arial" w:cs="Arial"/>
                <w:color w:val="000000" w:themeColor="text1"/>
                <w:sz w:val="22"/>
                <w:szCs w:val="22"/>
              </w:rPr>
            </w:pPr>
          </w:p>
          <w:p w:rsidR="00246BE0" w:rsidRPr="00075569" w:rsidRDefault="00075569" w:rsidP="00321A9D">
            <w:pPr>
              <w:rPr>
                <w:rFonts w:ascii="Arial" w:hAnsi="Arial" w:cs="Arial"/>
                <w:color w:val="000000" w:themeColor="text1"/>
                <w:sz w:val="22"/>
                <w:szCs w:val="22"/>
              </w:rPr>
            </w:pPr>
            <w:r>
              <w:rPr>
                <w:rFonts w:ascii="Arial" w:hAnsi="Arial" w:cs="Arial"/>
                <w:color w:val="000000" w:themeColor="text1"/>
                <w:sz w:val="22"/>
                <w:szCs w:val="22"/>
              </w:rPr>
              <w:t xml:space="preserve">The Board welcomed the report and information presented, however would value richer information and understanding to be assured there are no </w:t>
            </w:r>
            <w:r w:rsidRPr="00075569">
              <w:rPr>
                <w:rFonts w:ascii="Arial" w:hAnsi="Arial" w:cs="Arial"/>
                <w:color w:val="000000" w:themeColor="text1"/>
                <w:sz w:val="22"/>
                <w:szCs w:val="22"/>
              </w:rPr>
              <w:t>recurring themes</w:t>
            </w:r>
            <w:r>
              <w:rPr>
                <w:rFonts w:ascii="Arial" w:hAnsi="Arial" w:cs="Arial"/>
                <w:color w:val="000000" w:themeColor="text1"/>
                <w:sz w:val="22"/>
                <w:szCs w:val="22"/>
              </w:rPr>
              <w:t xml:space="preserve"> </w:t>
            </w:r>
            <w:r w:rsidR="00434C6E">
              <w:rPr>
                <w:rFonts w:ascii="Arial" w:hAnsi="Arial" w:cs="Arial"/>
                <w:color w:val="000000" w:themeColor="text1"/>
                <w:sz w:val="22"/>
                <w:szCs w:val="22"/>
              </w:rPr>
              <w:t xml:space="preserve">occurring </w:t>
            </w:r>
            <w:r>
              <w:rPr>
                <w:rFonts w:ascii="Arial" w:hAnsi="Arial" w:cs="Arial"/>
                <w:color w:val="000000" w:themeColor="text1"/>
                <w:sz w:val="22"/>
                <w:szCs w:val="22"/>
              </w:rPr>
              <w:t xml:space="preserve">and </w:t>
            </w:r>
            <w:r w:rsidR="00434C6E">
              <w:rPr>
                <w:rFonts w:ascii="Arial" w:hAnsi="Arial" w:cs="Arial"/>
                <w:color w:val="000000" w:themeColor="text1"/>
                <w:sz w:val="22"/>
                <w:szCs w:val="22"/>
              </w:rPr>
              <w:t xml:space="preserve">to have </w:t>
            </w:r>
            <w:r>
              <w:rPr>
                <w:rFonts w:ascii="Arial" w:hAnsi="Arial" w:cs="Arial"/>
                <w:color w:val="000000" w:themeColor="text1"/>
                <w:sz w:val="22"/>
                <w:szCs w:val="22"/>
              </w:rPr>
              <w:t xml:space="preserve">a better understanding of complaints </w:t>
            </w:r>
            <w:r w:rsidR="00434C6E">
              <w:rPr>
                <w:rFonts w:ascii="Arial" w:hAnsi="Arial" w:cs="Arial"/>
                <w:color w:val="000000" w:themeColor="text1"/>
                <w:sz w:val="22"/>
                <w:szCs w:val="22"/>
              </w:rPr>
              <w:t xml:space="preserve">in 2020/21 </w:t>
            </w:r>
            <w:r>
              <w:rPr>
                <w:rFonts w:ascii="Arial" w:hAnsi="Arial" w:cs="Arial"/>
                <w:color w:val="000000" w:themeColor="text1"/>
                <w:sz w:val="22"/>
                <w:szCs w:val="22"/>
              </w:rPr>
              <w:t>relating to Covid-19 processes or approaches</w:t>
            </w:r>
            <w:r w:rsidRPr="00075569">
              <w:rPr>
                <w:rFonts w:ascii="Arial" w:hAnsi="Arial" w:cs="Arial"/>
                <w:color w:val="000000" w:themeColor="text1"/>
                <w:sz w:val="22"/>
                <w:szCs w:val="22"/>
              </w:rPr>
              <w:t>. Therefore</w:t>
            </w:r>
            <w:r>
              <w:rPr>
                <w:rFonts w:ascii="Arial" w:hAnsi="Arial" w:cs="Arial"/>
                <w:color w:val="0070C0"/>
                <w:sz w:val="22"/>
                <w:szCs w:val="22"/>
              </w:rPr>
              <w:t>,</w:t>
            </w:r>
            <w:r>
              <w:rPr>
                <w:rFonts w:ascii="Arial" w:hAnsi="Arial" w:cs="Arial"/>
                <w:color w:val="000000" w:themeColor="text1"/>
                <w:sz w:val="22"/>
                <w:szCs w:val="22"/>
              </w:rPr>
              <w:t xml:space="preserve"> </w:t>
            </w:r>
            <w:r w:rsidRPr="00075569">
              <w:rPr>
                <w:rFonts w:ascii="Arial" w:hAnsi="Arial" w:cs="Arial"/>
                <w:color w:val="0070C0"/>
                <w:sz w:val="22"/>
                <w:szCs w:val="22"/>
                <w:u w:val="single"/>
              </w:rPr>
              <w:t>it was agreed</w:t>
            </w:r>
            <w:r w:rsidRPr="00075569">
              <w:rPr>
                <w:rFonts w:ascii="Arial" w:hAnsi="Arial" w:cs="Arial"/>
                <w:color w:val="0070C0"/>
                <w:sz w:val="22"/>
                <w:szCs w:val="22"/>
              </w:rPr>
              <w:t xml:space="preserve"> </w:t>
            </w:r>
            <w:r>
              <w:rPr>
                <w:rFonts w:ascii="Arial" w:hAnsi="Arial" w:cs="Arial"/>
                <w:color w:val="000000" w:themeColor="text1"/>
                <w:sz w:val="22"/>
                <w:szCs w:val="22"/>
              </w:rPr>
              <w:t xml:space="preserve">that </w:t>
            </w:r>
            <w:r w:rsidR="00246BE0" w:rsidRPr="00075569">
              <w:rPr>
                <w:rFonts w:ascii="Arial" w:hAnsi="Arial" w:cs="Arial"/>
                <w:color w:val="000000" w:themeColor="text1"/>
                <w:sz w:val="22"/>
                <w:szCs w:val="22"/>
              </w:rPr>
              <w:t xml:space="preserve">the SLT lead </w:t>
            </w:r>
            <w:r>
              <w:rPr>
                <w:rFonts w:ascii="Arial" w:hAnsi="Arial" w:cs="Arial"/>
                <w:color w:val="000000" w:themeColor="text1"/>
                <w:sz w:val="22"/>
                <w:szCs w:val="22"/>
              </w:rPr>
              <w:t xml:space="preserve">and support team </w:t>
            </w:r>
            <w:r w:rsidR="00246BE0" w:rsidRPr="00075569">
              <w:rPr>
                <w:rFonts w:ascii="Arial" w:hAnsi="Arial" w:cs="Arial"/>
                <w:color w:val="000000" w:themeColor="text1"/>
                <w:sz w:val="22"/>
                <w:szCs w:val="22"/>
              </w:rPr>
              <w:t>will comp</w:t>
            </w:r>
            <w:r w:rsidR="00434C6E">
              <w:rPr>
                <w:rFonts w:ascii="Arial" w:hAnsi="Arial" w:cs="Arial"/>
                <w:color w:val="000000" w:themeColor="text1"/>
                <w:sz w:val="22"/>
                <w:szCs w:val="22"/>
              </w:rPr>
              <w:t>l</w:t>
            </w:r>
            <w:r w:rsidR="00246BE0" w:rsidRPr="00075569">
              <w:rPr>
                <w:rFonts w:ascii="Arial" w:hAnsi="Arial" w:cs="Arial"/>
                <w:color w:val="000000" w:themeColor="text1"/>
                <w:sz w:val="22"/>
                <w:szCs w:val="22"/>
              </w:rPr>
              <w:t>ete an additional review of complaints received in 2020/21 and confirm</w:t>
            </w:r>
            <w:r w:rsidR="00434C6E">
              <w:rPr>
                <w:rFonts w:ascii="Arial" w:hAnsi="Arial" w:cs="Arial"/>
                <w:color w:val="000000" w:themeColor="text1"/>
                <w:sz w:val="22"/>
                <w:szCs w:val="22"/>
              </w:rPr>
              <w:t xml:space="preserve"> to the Board</w:t>
            </w:r>
            <w:r w:rsidR="00246BE0" w:rsidRPr="00075569">
              <w:rPr>
                <w:rFonts w:ascii="Arial" w:hAnsi="Arial" w:cs="Arial"/>
                <w:color w:val="000000" w:themeColor="text1"/>
                <w:sz w:val="22"/>
                <w:szCs w:val="22"/>
              </w:rPr>
              <w:t xml:space="preserve"> any recurring or significant trends, and how complaints are resolved. The next annual </w:t>
            </w:r>
            <w:r w:rsidR="00434C6E">
              <w:rPr>
                <w:rFonts w:ascii="Arial" w:hAnsi="Arial" w:cs="Arial"/>
                <w:color w:val="000000" w:themeColor="text1"/>
                <w:sz w:val="22"/>
                <w:szCs w:val="22"/>
              </w:rPr>
              <w:t xml:space="preserve">complaints </w:t>
            </w:r>
            <w:r w:rsidR="00246BE0" w:rsidRPr="00075569">
              <w:rPr>
                <w:rFonts w:ascii="Arial" w:hAnsi="Arial" w:cs="Arial"/>
                <w:color w:val="000000" w:themeColor="text1"/>
                <w:sz w:val="22"/>
                <w:szCs w:val="22"/>
              </w:rPr>
              <w:t xml:space="preserve">report will provide richer information </w:t>
            </w:r>
            <w:r w:rsidRPr="00075569">
              <w:rPr>
                <w:rFonts w:ascii="Arial" w:hAnsi="Arial" w:cs="Arial"/>
                <w:color w:val="000000" w:themeColor="text1"/>
                <w:sz w:val="22"/>
                <w:szCs w:val="22"/>
              </w:rPr>
              <w:t>than</w:t>
            </w:r>
            <w:r w:rsidR="00246BE0" w:rsidRPr="00075569">
              <w:rPr>
                <w:rFonts w:ascii="Arial" w:hAnsi="Arial" w:cs="Arial"/>
                <w:color w:val="000000" w:themeColor="text1"/>
                <w:sz w:val="22"/>
                <w:szCs w:val="22"/>
              </w:rPr>
              <w:t xml:space="preserve"> </w:t>
            </w:r>
            <w:r w:rsidR="001A778E" w:rsidRPr="00075569">
              <w:rPr>
                <w:rFonts w:ascii="Arial" w:hAnsi="Arial" w:cs="Arial"/>
                <w:color w:val="000000" w:themeColor="text1"/>
                <w:sz w:val="22"/>
                <w:szCs w:val="22"/>
              </w:rPr>
              <w:t>this year</w:t>
            </w:r>
            <w:r w:rsidR="00246BE0" w:rsidRPr="00075569">
              <w:rPr>
                <w:rFonts w:ascii="Arial" w:hAnsi="Arial" w:cs="Arial"/>
                <w:color w:val="000000" w:themeColor="text1"/>
                <w:sz w:val="22"/>
                <w:szCs w:val="22"/>
              </w:rPr>
              <w:t xml:space="preserve"> including examples of lessons learned, ‘you said we did’ as a result of complaints and also compliments received</w:t>
            </w:r>
            <w:r w:rsidRPr="00075569">
              <w:rPr>
                <w:rFonts w:ascii="Arial" w:hAnsi="Arial" w:cs="Arial"/>
                <w:color w:val="000000" w:themeColor="text1"/>
                <w:sz w:val="22"/>
                <w:szCs w:val="22"/>
              </w:rPr>
              <w:t>.</w:t>
            </w:r>
          </w:p>
          <w:p w:rsidR="00C94DC7" w:rsidRDefault="00C94DC7" w:rsidP="00321A9D">
            <w:pPr>
              <w:rPr>
                <w:rFonts w:ascii="Arial" w:hAnsi="Arial" w:cs="Arial"/>
                <w:color w:val="000000" w:themeColor="text1"/>
                <w:sz w:val="22"/>
                <w:szCs w:val="22"/>
              </w:rPr>
            </w:pPr>
          </w:p>
          <w:p w:rsidR="00C94DC7" w:rsidRPr="0013194A" w:rsidRDefault="00C94DC7" w:rsidP="00C94DC7">
            <w:pPr>
              <w:rPr>
                <w:rFonts w:ascii="Arial" w:hAnsi="Arial" w:cs="Arial"/>
                <w:b/>
                <w:color w:val="000000" w:themeColor="text1"/>
                <w:sz w:val="22"/>
                <w:szCs w:val="22"/>
                <w:u w:val="single"/>
              </w:rPr>
            </w:pPr>
            <w:r w:rsidRPr="0013194A">
              <w:rPr>
                <w:rFonts w:ascii="Arial" w:hAnsi="Arial" w:cs="Arial"/>
                <w:b/>
                <w:color w:val="000000" w:themeColor="text1"/>
                <w:sz w:val="22"/>
                <w:szCs w:val="22"/>
                <w:u w:val="single"/>
              </w:rPr>
              <w:t>Resolved:</w:t>
            </w:r>
          </w:p>
          <w:p w:rsidR="00C94DC7" w:rsidRDefault="00C94DC7" w:rsidP="00C94DC7">
            <w:pPr>
              <w:rPr>
                <w:rFonts w:ascii="Arial" w:hAnsi="Arial" w:cs="Arial"/>
                <w:color w:val="000000" w:themeColor="text1"/>
                <w:sz w:val="22"/>
                <w:szCs w:val="22"/>
              </w:rPr>
            </w:pPr>
          </w:p>
          <w:p w:rsidR="00321A9D" w:rsidRPr="00075569" w:rsidRDefault="00841F53" w:rsidP="00075569">
            <w:pPr>
              <w:pStyle w:val="ListParagraph"/>
              <w:numPr>
                <w:ilvl w:val="0"/>
                <w:numId w:val="15"/>
              </w:numPr>
              <w:rPr>
                <w:rFonts w:ascii="Arial" w:hAnsi="Arial" w:cs="Arial"/>
                <w:b/>
                <w:color w:val="000000" w:themeColor="text1"/>
              </w:rPr>
            </w:pPr>
            <w:r>
              <w:rPr>
                <w:rFonts w:ascii="Arial" w:hAnsi="Arial" w:cs="Arial"/>
                <w:b/>
                <w:color w:val="000000" w:themeColor="text1"/>
              </w:rPr>
              <w:t xml:space="preserve">To receive and note the annual </w:t>
            </w:r>
            <w:r w:rsidR="00287244">
              <w:rPr>
                <w:rFonts w:ascii="Arial" w:hAnsi="Arial" w:cs="Arial"/>
                <w:b/>
                <w:color w:val="000000" w:themeColor="text1"/>
              </w:rPr>
              <w:t>complaints report</w:t>
            </w:r>
          </w:p>
        </w:tc>
      </w:tr>
      <w:tr w:rsidR="00321A9D" w:rsidRPr="005D204B" w:rsidTr="00675F70">
        <w:trPr>
          <w:trHeight w:val="554"/>
        </w:trPr>
        <w:tc>
          <w:tcPr>
            <w:tcW w:w="1242" w:type="dxa"/>
            <w:tcBorders>
              <w:top w:val="nil"/>
              <w:bottom w:val="nil"/>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321A9D" w:rsidRPr="00C94DC7" w:rsidRDefault="00321A9D" w:rsidP="00321A9D">
            <w:pPr>
              <w:rPr>
                <w:rFonts w:ascii="Arial" w:hAnsi="Arial" w:cs="Arial"/>
                <w:b/>
                <w:bCs/>
                <w:color w:val="000000" w:themeColor="text1"/>
                <w:sz w:val="22"/>
                <w:szCs w:val="22"/>
                <w:u w:val="single"/>
              </w:rPr>
            </w:pPr>
            <w:r w:rsidRPr="00C94DC7">
              <w:rPr>
                <w:rFonts w:ascii="Arial" w:hAnsi="Arial" w:cs="Arial"/>
                <w:b/>
                <w:bCs/>
                <w:color w:val="000000" w:themeColor="text1"/>
                <w:sz w:val="22"/>
                <w:szCs w:val="22"/>
                <w:u w:val="single"/>
              </w:rPr>
              <w:t>4.4 Governance Report</w:t>
            </w:r>
          </w:p>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321A9D" w:rsidRDefault="00321A9D" w:rsidP="000D63C1">
            <w:pPr>
              <w:rPr>
                <w:rFonts w:ascii="Arial" w:hAnsi="Arial" w:cs="Arial"/>
                <w:color w:val="000000" w:themeColor="text1"/>
                <w:sz w:val="22"/>
                <w:szCs w:val="22"/>
              </w:rPr>
            </w:pPr>
          </w:p>
          <w:p w:rsidR="00075569" w:rsidRDefault="0013194A" w:rsidP="000D63C1">
            <w:pPr>
              <w:rPr>
                <w:rFonts w:ascii="Arial" w:hAnsi="Arial" w:cs="Arial"/>
                <w:color w:val="000000" w:themeColor="text1"/>
                <w:sz w:val="22"/>
                <w:szCs w:val="22"/>
              </w:rPr>
            </w:pPr>
            <w:r>
              <w:rPr>
                <w:rFonts w:ascii="Arial" w:hAnsi="Arial" w:cs="Arial"/>
                <w:color w:val="000000" w:themeColor="text1"/>
                <w:sz w:val="22"/>
                <w:szCs w:val="22"/>
              </w:rPr>
              <w:lastRenderedPageBreak/>
              <w:t>Debbie Corcoran (Direct</w:t>
            </w:r>
            <w:r w:rsidR="00D86612">
              <w:rPr>
                <w:rFonts w:ascii="Arial" w:hAnsi="Arial" w:cs="Arial"/>
                <w:color w:val="000000" w:themeColor="text1"/>
                <w:sz w:val="22"/>
                <w:szCs w:val="22"/>
              </w:rPr>
              <w:t>o</w:t>
            </w:r>
            <w:r>
              <w:rPr>
                <w:rFonts w:ascii="Arial" w:hAnsi="Arial" w:cs="Arial"/>
                <w:color w:val="000000" w:themeColor="text1"/>
                <w:sz w:val="22"/>
                <w:szCs w:val="22"/>
              </w:rPr>
              <w:t xml:space="preserve">r of Governance) presented the report, </w:t>
            </w:r>
            <w:r w:rsidR="00075569">
              <w:rPr>
                <w:rFonts w:ascii="Arial" w:hAnsi="Arial" w:cs="Arial"/>
                <w:color w:val="000000" w:themeColor="text1"/>
                <w:sz w:val="22"/>
                <w:szCs w:val="22"/>
              </w:rPr>
              <w:t xml:space="preserve">which confirmed 2020/21 Board and Committee attendance and offered an update on recruitment to the Board, both provided for information. The report also presented a draft role profile for </w:t>
            </w:r>
            <w:r w:rsidR="00434C6E">
              <w:rPr>
                <w:rFonts w:ascii="Arial" w:hAnsi="Arial" w:cs="Arial"/>
                <w:color w:val="000000" w:themeColor="text1"/>
                <w:sz w:val="22"/>
                <w:szCs w:val="22"/>
              </w:rPr>
              <w:t xml:space="preserve">the </w:t>
            </w:r>
            <w:r w:rsidR="00075569">
              <w:rPr>
                <w:rFonts w:ascii="Arial" w:hAnsi="Arial" w:cs="Arial"/>
                <w:color w:val="000000" w:themeColor="text1"/>
                <w:sz w:val="22"/>
                <w:szCs w:val="22"/>
              </w:rPr>
              <w:t xml:space="preserve">Lead Governor for Safeguarding </w:t>
            </w:r>
            <w:r w:rsidR="00434C6E">
              <w:rPr>
                <w:rFonts w:ascii="Arial" w:hAnsi="Arial" w:cs="Arial"/>
                <w:color w:val="000000" w:themeColor="text1"/>
                <w:sz w:val="22"/>
                <w:szCs w:val="22"/>
              </w:rPr>
              <w:t>and Prevent to support transparency</w:t>
            </w:r>
            <w:r w:rsidR="00075569">
              <w:rPr>
                <w:rFonts w:ascii="Arial" w:hAnsi="Arial" w:cs="Arial"/>
                <w:color w:val="000000" w:themeColor="text1"/>
                <w:sz w:val="22"/>
                <w:szCs w:val="22"/>
              </w:rPr>
              <w:t xml:space="preserve"> on the role, which was considered and approved. In conversation, the Director of Governance explained the recording of an ‘authorised absence’ by a Board member</w:t>
            </w:r>
            <w:r w:rsidR="00434C6E">
              <w:rPr>
                <w:rFonts w:ascii="Arial" w:hAnsi="Arial" w:cs="Arial"/>
                <w:color w:val="000000" w:themeColor="text1"/>
                <w:sz w:val="22"/>
                <w:szCs w:val="22"/>
              </w:rPr>
              <w:t xml:space="preserve"> in attendance statistics</w:t>
            </w:r>
            <w:r w:rsidR="00075569">
              <w:rPr>
                <w:rFonts w:ascii="Arial" w:hAnsi="Arial" w:cs="Arial"/>
                <w:color w:val="000000" w:themeColor="text1"/>
                <w:sz w:val="22"/>
                <w:szCs w:val="22"/>
              </w:rPr>
              <w:t xml:space="preserve">, and </w:t>
            </w:r>
            <w:r w:rsidR="00434C6E">
              <w:rPr>
                <w:rFonts w:ascii="Arial" w:hAnsi="Arial" w:cs="Arial"/>
                <w:color w:val="000000" w:themeColor="text1"/>
                <w:sz w:val="22"/>
                <w:szCs w:val="22"/>
              </w:rPr>
              <w:t xml:space="preserve">confirmed </w:t>
            </w:r>
            <w:r w:rsidR="00075569">
              <w:rPr>
                <w:rFonts w:ascii="Arial" w:hAnsi="Arial" w:cs="Arial"/>
                <w:color w:val="000000" w:themeColor="text1"/>
                <w:sz w:val="22"/>
                <w:szCs w:val="22"/>
              </w:rPr>
              <w:t xml:space="preserve">that this terminology is not used in </w:t>
            </w:r>
            <w:r w:rsidR="00434C6E">
              <w:rPr>
                <w:rFonts w:ascii="Arial" w:hAnsi="Arial" w:cs="Arial"/>
                <w:color w:val="000000" w:themeColor="text1"/>
                <w:sz w:val="22"/>
                <w:szCs w:val="22"/>
              </w:rPr>
              <w:t xml:space="preserve">public documents </w:t>
            </w:r>
            <w:r w:rsidR="00075569">
              <w:rPr>
                <w:rFonts w:ascii="Arial" w:hAnsi="Arial" w:cs="Arial"/>
                <w:color w:val="000000" w:themeColor="text1"/>
                <w:sz w:val="22"/>
                <w:szCs w:val="22"/>
              </w:rPr>
              <w:t xml:space="preserve">where </w:t>
            </w:r>
            <w:r w:rsidR="00434C6E">
              <w:rPr>
                <w:rFonts w:ascii="Arial" w:hAnsi="Arial" w:cs="Arial"/>
                <w:color w:val="000000" w:themeColor="text1"/>
                <w:sz w:val="22"/>
                <w:szCs w:val="22"/>
              </w:rPr>
              <w:t xml:space="preserve">Board and Committee </w:t>
            </w:r>
            <w:r w:rsidR="00075569">
              <w:rPr>
                <w:rFonts w:ascii="Arial" w:hAnsi="Arial" w:cs="Arial"/>
                <w:color w:val="000000" w:themeColor="text1"/>
                <w:sz w:val="22"/>
                <w:szCs w:val="22"/>
              </w:rPr>
              <w:t>attendance has to be recorded.</w:t>
            </w:r>
          </w:p>
          <w:p w:rsidR="00075569" w:rsidRDefault="00075569" w:rsidP="000D63C1">
            <w:pPr>
              <w:rPr>
                <w:rFonts w:ascii="Arial" w:hAnsi="Arial" w:cs="Arial"/>
                <w:color w:val="000000" w:themeColor="text1"/>
                <w:sz w:val="22"/>
                <w:szCs w:val="22"/>
              </w:rPr>
            </w:pPr>
          </w:p>
          <w:p w:rsidR="00075569" w:rsidRDefault="00075569" w:rsidP="000D63C1">
            <w:pPr>
              <w:rPr>
                <w:rFonts w:ascii="Arial" w:hAnsi="Arial" w:cs="Arial"/>
                <w:color w:val="000000" w:themeColor="text1"/>
                <w:sz w:val="22"/>
                <w:szCs w:val="22"/>
              </w:rPr>
            </w:pPr>
            <w:r>
              <w:rPr>
                <w:rFonts w:ascii="Arial" w:hAnsi="Arial" w:cs="Arial"/>
                <w:color w:val="000000" w:themeColor="text1"/>
                <w:sz w:val="22"/>
                <w:szCs w:val="22"/>
              </w:rPr>
              <w:t>Following due consideration:</w:t>
            </w:r>
          </w:p>
          <w:p w:rsidR="001A778E" w:rsidRDefault="001A778E" w:rsidP="000D63C1">
            <w:pPr>
              <w:rPr>
                <w:rFonts w:ascii="Arial" w:hAnsi="Arial" w:cs="Arial"/>
                <w:color w:val="000000" w:themeColor="text1"/>
                <w:sz w:val="22"/>
                <w:szCs w:val="22"/>
              </w:rPr>
            </w:pPr>
          </w:p>
          <w:p w:rsidR="00C94DC7" w:rsidRPr="00075569" w:rsidRDefault="00C94DC7" w:rsidP="00C94DC7">
            <w:pPr>
              <w:rPr>
                <w:rFonts w:ascii="Arial" w:hAnsi="Arial" w:cs="Arial"/>
                <w:b/>
                <w:color w:val="000000" w:themeColor="text1"/>
                <w:sz w:val="22"/>
                <w:szCs w:val="22"/>
              </w:rPr>
            </w:pPr>
            <w:r w:rsidRPr="00FC26B1">
              <w:rPr>
                <w:rFonts w:ascii="Arial" w:hAnsi="Arial" w:cs="Arial"/>
                <w:b/>
                <w:color w:val="000000" w:themeColor="text1"/>
                <w:sz w:val="22"/>
                <w:szCs w:val="22"/>
                <w:u w:val="single"/>
              </w:rPr>
              <w:t>Resolved:</w:t>
            </w:r>
            <w:r w:rsidR="00075569">
              <w:rPr>
                <w:rFonts w:ascii="Arial" w:hAnsi="Arial" w:cs="Arial"/>
                <w:b/>
                <w:color w:val="000000" w:themeColor="text1"/>
                <w:sz w:val="22"/>
                <w:szCs w:val="22"/>
                <w:u w:val="single"/>
              </w:rPr>
              <w:t xml:space="preserve"> </w:t>
            </w:r>
            <w:r w:rsidR="00075569" w:rsidRPr="00075569">
              <w:rPr>
                <w:rFonts w:ascii="Arial" w:hAnsi="Arial" w:cs="Arial"/>
                <w:b/>
                <w:color w:val="000000" w:themeColor="text1"/>
                <w:sz w:val="22"/>
                <w:szCs w:val="22"/>
              </w:rPr>
              <w:t>That the Board receive the Governance Report and</w:t>
            </w:r>
          </w:p>
          <w:p w:rsidR="00C94DC7" w:rsidRDefault="00C94DC7" w:rsidP="00C94DC7">
            <w:pPr>
              <w:rPr>
                <w:rFonts w:ascii="Arial" w:hAnsi="Arial" w:cs="Arial"/>
                <w:color w:val="000000" w:themeColor="text1"/>
                <w:sz w:val="22"/>
                <w:szCs w:val="22"/>
              </w:rPr>
            </w:pPr>
          </w:p>
          <w:p w:rsidR="0050473B" w:rsidRPr="00075569" w:rsidRDefault="00075569" w:rsidP="008A1525">
            <w:pPr>
              <w:pStyle w:val="ListParagraph"/>
              <w:numPr>
                <w:ilvl w:val="0"/>
                <w:numId w:val="20"/>
              </w:numPr>
              <w:ind w:left="360"/>
              <w:rPr>
                <w:rFonts w:ascii="Arial" w:hAnsi="Arial" w:cs="Arial"/>
                <w:color w:val="000000" w:themeColor="text1"/>
              </w:rPr>
            </w:pPr>
            <w:r>
              <w:rPr>
                <w:rFonts w:ascii="Arial" w:hAnsi="Arial" w:cs="Arial"/>
                <w:b/>
                <w:color w:val="000000"/>
              </w:rPr>
              <w:t>Note the 2020/21 attendance position for the Board and Committees</w:t>
            </w:r>
          </w:p>
          <w:p w:rsidR="00075569" w:rsidRPr="00075569" w:rsidRDefault="00075569" w:rsidP="008A1525">
            <w:pPr>
              <w:pStyle w:val="ListParagraph"/>
              <w:numPr>
                <w:ilvl w:val="0"/>
                <w:numId w:val="20"/>
              </w:numPr>
              <w:ind w:left="360"/>
              <w:rPr>
                <w:rFonts w:ascii="Arial" w:hAnsi="Arial" w:cs="Arial"/>
                <w:b/>
                <w:color w:val="000000" w:themeColor="text1"/>
              </w:rPr>
            </w:pPr>
            <w:r w:rsidRPr="00075569">
              <w:rPr>
                <w:rFonts w:ascii="Arial" w:hAnsi="Arial" w:cs="Arial"/>
                <w:b/>
                <w:color w:val="000000" w:themeColor="text1"/>
              </w:rPr>
              <w:t>Note the update on recruitment to vacant roles on the Board</w:t>
            </w:r>
          </w:p>
          <w:p w:rsidR="00075569" w:rsidRDefault="00075569" w:rsidP="008A1525">
            <w:pPr>
              <w:pStyle w:val="ListParagraph"/>
              <w:numPr>
                <w:ilvl w:val="0"/>
                <w:numId w:val="20"/>
              </w:numPr>
              <w:ind w:left="360"/>
              <w:rPr>
                <w:rFonts w:ascii="Arial" w:hAnsi="Arial" w:cs="Arial"/>
                <w:color w:val="000000" w:themeColor="text1"/>
              </w:rPr>
            </w:pPr>
            <w:r w:rsidRPr="00075569">
              <w:rPr>
                <w:rFonts w:ascii="Arial" w:hAnsi="Arial" w:cs="Arial"/>
                <w:b/>
                <w:color w:val="000000" w:themeColor="text1"/>
              </w:rPr>
              <w:t>Approve the role profile for the Lead Governor for Safeguarding and Prevent</w:t>
            </w:r>
          </w:p>
        </w:tc>
      </w:tr>
      <w:tr w:rsidR="00075569" w:rsidRPr="005D204B" w:rsidTr="00675F70">
        <w:trPr>
          <w:trHeight w:val="554"/>
        </w:trPr>
        <w:tc>
          <w:tcPr>
            <w:tcW w:w="1242" w:type="dxa"/>
            <w:tcBorders>
              <w:top w:val="nil"/>
              <w:bottom w:val="nil"/>
            </w:tcBorders>
          </w:tcPr>
          <w:p w:rsidR="00075569" w:rsidRPr="005D204B" w:rsidRDefault="00075569"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075569" w:rsidRPr="00C94DC7" w:rsidRDefault="00075569" w:rsidP="00075569">
            <w:pPr>
              <w:rPr>
                <w:rFonts w:ascii="Arial" w:hAnsi="Arial" w:cs="Arial"/>
                <w:b/>
                <w:bCs/>
                <w:color w:val="000000" w:themeColor="text1"/>
                <w:sz w:val="22"/>
                <w:szCs w:val="22"/>
                <w:u w:val="single"/>
              </w:rPr>
            </w:pPr>
            <w:r w:rsidRPr="00C94DC7">
              <w:rPr>
                <w:rFonts w:ascii="Arial" w:hAnsi="Arial" w:cs="Arial"/>
                <w:b/>
                <w:bCs/>
                <w:color w:val="000000" w:themeColor="text1"/>
                <w:sz w:val="22"/>
                <w:szCs w:val="22"/>
                <w:u w:val="single"/>
              </w:rPr>
              <w:t>4.</w:t>
            </w:r>
            <w:r>
              <w:rPr>
                <w:rFonts w:ascii="Arial" w:hAnsi="Arial" w:cs="Arial"/>
                <w:b/>
                <w:bCs/>
                <w:color w:val="000000" w:themeColor="text1"/>
                <w:sz w:val="22"/>
                <w:szCs w:val="22"/>
                <w:u w:val="single"/>
              </w:rPr>
              <w:t>5 Policies for Approval</w:t>
            </w:r>
          </w:p>
          <w:p w:rsidR="00075569" w:rsidRDefault="00075569" w:rsidP="0007556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075569" w:rsidRDefault="00075569" w:rsidP="00321A9D">
            <w:pPr>
              <w:rPr>
                <w:rFonts w:ascii="Arial" w:hAnsi="Arial" w:cs="Arial"/>
                <w:b/>
                <w:bCs/>
                <w:color w:val="000000" w:themeColor="text1"/>
                <w:sz w:val="22"/>
                <w:szCs w:val="22"/>
                <w:u w:val="single"/>
              </w:rPr>
            </w:pPr>
          </w:p>
          <w:p w:rsidR="00075569" w:rsidRPr="00075569" w:rsidRDefault="00075569" w:rsidP="00321A9D">
            <w:pPr>
              <w:rPr>
                <w:rFonts w:ascii="Arial" w:hAnsi="Arial" w:cs="Arial"/>
                <w:bCs/>
                <w:color w:val="000000" w:themeColor="text1"/>
                <w:sz w:val="22"/>
                <w:szCs w:val="22"/>
              </w:rPr>
            </w:pPr>
            <w:r w:rsidRPr="00075569">
              <w:rPr>
                <w:rFonts w:ascii="Arial" w:hAnsi="Arial" w:cs="Arial"/>
                <w:bCs/>
                <w:color w:val="000000" w:themeColor="text1"/>
                <w:sz w:val="22"/>
                <w:szCs w:val="22"/>
              </w:rPr>
              <w:t xml:space="preserve">Following consideration, </w:t>
            </w:r>
            <w:r>
              <w:rPr>
                <w:rFonts w:ascii="Arial" w:hAnsi="Arial" w:cs="Arial"/>
                <w:bCs/>
                <w:color w:val="000000" w:themeColor="text1"/>
                <w:sz w:val="22"/>
                <w:szCs w:val="22"/>
              </w:rPr>
              <w:t>the Board</w:t>
            </w:r>
            <w:r w:rsidRPr="00075569">
              <w:rPr>
                <w:rFonts w:ascii="Arial" w:hAnsi="Arial" w:cs="Arial"/>
                <w:bCs/>
                <w:color w:val="000000" w:themeColor="text1"/>
                <w:sz w:val="22"/>
                <w:szCs w:val="22"/>
              </w:rPr>
              <w:t xml:space="preserve"> </w:t>
            </w:r>
            <w:r w:rsidRPr="00075569">
              <w:rPr>
                <w:rFonts w:ascii="Arial" w:hAnsi="Arial" w:cs="Arial"/>
                <w:b/>
                <w:bCs/>
                <w:color w:val="000000" w:themeColor="text1"/>
                <w:sz w:val="22"/>
                <w:szCs w:val="22"/>
                <w:u w:val="single"/>
              </w:rPr>
              <w:t>resolved to</w:t>
            </w:r>
            <w:r>
              <w:rPr>
                <w:rFonts w:ascii="Arial" w:hAnsi="Arial" w:cs="Arial"/>
                <w:b/>
                <w:bCs/>
                <w:color w:val="000000" w:themeColor="text1"/>
                <w:sz w:val="22"/>
                <w:szCs w:val="22"/>
                <w:u w:val="single"/>
              </w:rPr>
              <w:t xml:space="preserve"> approve the</w:t>
            </w:r>
            <w:r w:rsidRPr="00075569">
              <w:rPr>
                <w:rFonts w:ascii="Arial" w:hAnsi="Arial" w:cs="Arial"/>
                <w:b/>
                <w:bCs/>
                <w:color w:val="000000" w:themeColor="text1"/>
                <w:sz w:val="22"/>
                <w:szCs w:val="22"/>
                <w:u w:val="single"/>
              </w:rPr>
              <w:t>:</w:t>
            </w:r>
          </w:p>
          <w:p w:rsidR="00075569" w:rsidRDefault="00075569" w:rsidP="00321A9D">
            <w:pPr>
              <w:rPr>
                <w:rFonts w:ascii="Arial" w:hAnsi="Arial" w:cs="Arial"/>
                <w:b/>
                <w:bCs/>
                <w:color w:val="000000" w:themeColor="text1"/>
                <w:sz w:val="22"/>
                <w:szCs w:val="22"/>
                <w:u w:val="single"/>
              </w:rPr>
            </w:pPr>
          </w:p>
          <w:p w:rsidR="00075569" w:rsidRPr="00075569" w:rsidRDefault="00075569" w:rsidP="00075569">
            <w:pPr>
              <w:pStyle w:val="ListParagraph"/>
              <w:numPr>
                <w:ilvl w:val="0"/>
                <w:numId w:val="27"/>
              </w:numPr>
              <w:rPr>
                <w:rFonts w:ascii="Arial" w:hAnsi="Arial" w:cs="Arial"/>
                <w:b/>
                <w:bCs/>
                <w:color w:val="000000" w:themeColor="text1"/>
              </w:rPr>
            </w:pPr>
            <w:r w:rsidRPr="00075569">
              <w:rPr>
                <w:rFonts w:ascii="Arial" w:hAnsi="Arial" w:cs="Arial"/>
                <w:b/>
                <w:bCs/>
                <w:color w:val="000000" w:themeColor="text1"/>
              </w:rPr>
              <w:t>Professional Development Policy</w:t>
            </w:r>
          </w:p>
          <w:p w:rsidR="00075569" w:rsidRPr="00075569" w:rsidRDefault="00075569" w:rsidP="00075569">
            <w:pPr>
              <w:pStyle w:val="ListParagraph"/>
              <w:numPr>
                <w:ilvl w:val="0"/>
                <w:numId w:val="27"/>
              </w:numPr>
              <w:rPr>
                <w:rFonts w:ascii="Arial" w:hAnsi="Arial" w:cs="Arial"/>
                <w:b/>
                <w:bCs/>
                <w:color w:val="000000" w:themeColor="text1"/>
              </w:rPr>
            </w:pPr>
            <w:r w:rsidRPr="00075569">
              <w:rPr>
                <w:rFonts w:ascii="Arial" w:hAnsi="Arial" w:cs="Arial"/>
                <w:b/>
                <w:bCs/>
                <w:color w:val="000000" w:themeColor="text1"/>
              </w:rPr>
              <w:t>Grievance Policy</w:t>
            </w:r>
          </w:p>
          <w:p w:rsidR="00075569" w:rsidRPr="00075569" w:rsidRDefault="00075569" w:rsidP="00075569">
            <w:pPr>
              <w:pStyle w:val="ListParagraph"/>
              <w:numPr>
                <w:ilvl w:val="0"/>
                <w:numId w:val="27"/>
              </w:numPr>
              <w:rPr>
                <w:rFonts w:ascii="Arial" w:hAnsi="Arial" w:cs="Arial"/>
                <w:b/>
                <w:bCs/>
                <w:color w:val="000000" w:themeColor="text1"/>
              </w:rPr>
            </w:pPr>
            <w:r w:rsidRPr="00075569">
              <w:rPr>
                <w:rFonts w:ascii="Arial" w:hAnsi="Arial" w:cs="Arial"/>
                <w:b/>
                <w:bCs/>
                <w:color w:val="000000" w:themeColor="text1"/>
              </w:rPr>
              <w:t>Maternity Policy</w:t>
            </w:r>
          </w:p>
          <w:p w:rsidR="00075569" w:rsidRPr="00075569" w:rsidRDefault="00075569" w:rsidP="00075569">
            <w:pPr>
              <w:pStyle w:val="ListParagraph"/>
              <w:numPr>
                <w:ilvl w:val="0"/>
                <w:numId w:val="27"/>
              </w:numPr>
              <w:rPr>
                <w:rFonts w:ascii="Arial" w:hAnsi="Arial" w:cs="Arial"/>
                <w:b/>
                <w:bCs/>
                <w:color w:val="000000" w:themeColor="text1"/>
              </w:rPr>
            </w:pPr>
            <w:r w:rsidRPr="00075569">
              <w:rPr>
                <w:rFonts w:ascii="Arial" w:hAnsi="Arial" w:cs="Arial"/>
                <w:b/>
                <w:bCs/>
                <w:color w:val="000000" w:themeColor="text1"/>
              </w:rPr>
              <w:t>Safeguarding Policy</w:t>
            </w:r>
          </w:p>
          <w:p w:rsidR="00075569" w:rsidRDefault="00075569" w:rsidP="00075569">
            <w:pPr>
              <w:pStyle w:val="ListParagraph"/>
              <w:numPr>
                <w:ilvl w:val="0"/>
                <w:numId w:val="27"/>
              </w:numPr>
              <w:rPr>
                <w:rFonts w:ascii="Arial" w:hAnsi="Arial" w:cs="Arial"/>
                <w:b/>
                <w:bCs/>
                <w:color w:val="000000" w:themeColor="text1"/>
                <w:u w:val="single"/>
              </w:rPr>
            </w:pPr>
            <w:r w:rsidRPr="00075569">
              <w:rPr>
                <w:rFonts w:ascii="Arial" w:hAnsi="Arial" w:cs="Arial"/>
                <w:b/>
                <w:bCs/>
                <w:color w:val="000000" w:themeColor="text1"/>
              </w:rPr>
              <w:t>Student Disciplinary Policy</w:t>
            </w:r>
            <w:r>
              <w:rPr>
                <w:rFonts w:ascii="Arial" w:hAnsi="Arial" w:cs="Arial"/>
                <w:b/>
                <w:bCs/>
                <w:color w:val="000000" w:themeColor="text1"/>
                <w:u w:val="single"/>
              </w:rPr>
              <w:t xml:space="preserve"> </w:t>
            </w:r>
          </w:p>
          <w:p w:rsidR="00075569" w:rsidRPr="00075569" w:rsidRDefault="00075569" w:rsidP="00075569">
            <w:pPr>
              <w:pStyle w:val="ListParagraph"/>
              <w:rPr>
                <w:rFonts w:ascii="Arial" w:hAnsi="Arial" w:cs="Arial"/>
                <w:b/>
                <w:bCs/>
                <w:color w:val="000000" w:themeColor="text1"/>
                <w:u w:val="single"/>
              </w:rPr>
            </w:pPr>
          </w:p>
        </w:tc>
      </w:tr>
      <w:tr w:rsidR="00882436" w:rsidRPr="005D204B" w:rsidTr="00C94DC7">
        <w:trPr>
          <w:trHeight w:val="554"/>
        </w:trPr>
        <w:tc>
          <w:tcPr>
            <w:tcW w:w="1242" w:type="dxa"/>
            <w:tcBorders>
              <w:top w:val="single" w:sz="4" w:space="0" w:color="auto"/>
              <w:bottom w:val="nil"/>
            </w:tcBorders>
          </w:tcPr>
          <w:p w:rsidR="00882436" w:rsidRPr="00C94DC7" w:rsidRDefault="00882436" w:rsidP="00882436">
            <w:pPr>
              <w:rPr>
                <w:rFonts w:ascii="Arial" w:hAnsi="Arial" w:cs="Arial"/>
                <w:b/>
                <w:color w:val="000000" w:themeColor="text1"/>
                <w:sz w:val="22"/>
                <w:szCs w:val="22"/>
              </w:rPr>
            </w:pPr>
            <w:r w:rsidRPr="00C94DC7">
              <w:rPr>
                <w:rFonts w:ascii="Arial" w:hAnsi="Arial" w:cs="Arial"/>
                <w:b/>
                <w:color w:val="000000" w:themeColor="text1"/>
                <w:sz w:val="22"/>
                <w:szCs w:val="22"/>
              </w:rPr>
              <w:t>5.</w:t>
            </w:r>
          </w:p>
        </w:tc>
        <w:tc>
          <w:tcPr>
            <w:tcW w:w="8818" w:type="dxa"/>
            <w:tcBorders>
              <w:top w:val="single" w:sz="4" w:space="0" w:color="auto"/>
              <w:bottom w:val="single" w:sz="4" w:space="0" w:color="auto"/>
            </w:tcBorders>
          </w:tcPr>
          <w:p w:rsidR="00882436" w:rsidRPr="00C94DC7" w:rsidRDefault="00882436" w:rsidP="00882436">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Minutes and Recommendations</w:t>
            </w:r>
            <w:r w:rsidR="0050473B" w:rsidRPr="00C94DC7">
              <w:rPr>
                <w:rFonts w:ascii="Arial" w:hAnsi="Arial" w:cs="Arial"/>
                <w:b/>
                <w:color w:val="000000" w:themeColor="text1"/>
                <w:sz w:val="22"/>
                <w:szCs w:val="22"/>
                <w:u w:val="single"/>
              </w:rPr>
              <w:t xml:space="preserve"> from Committees</w:t>
            </w:r>
          </w:p>
        </w:tc>
      </w:tr>
      <w:tr w:rsidR="00321A9D" w:rsidRPr="005D204B" w:rsidTr="00C94DC7">
        <w:trPr>
          <w:trHeight w:val="554"/>
        </w:trPr>
        <w:tc>
          <w:tcPr>
            <w:tcW w:w="1242" w:type="dxa"/>
            <w:tcBorders>
              <w:top w:val="nil"/>
              <w:bottom w:val="single" w:sz="4" w:space="0" w:color="auto"/>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50473B" w:rsidRPr="00234E36" w:rsidRDefault="0050473B" w:rsidP="0050473B">
            <w:pPr>
              <w:rPr>
                <w:rFonts w:ascii="Arial" w:hAnsi="Arial" w:cs="Arial"/>
                <w:sz w:val="22"/>
                <w:szCs w:val="22"/>
              </w:rPr>
            </w:pPr>
            <w:r w:rsidRPr="00234E36">
              <w:rPr>
                <w:rFonts w:ascii="Arial" w:hAnsi="Arial" w:cs="Arial"/>
                <w:i/>
                <w:sz w:val="22"/>
                <w:szCs w:val="22"/>
              </w:rPr>
              <w:t>Submitted: Report (circulated in meeting papers)</w:t>
            </w:r>
          </w:p>
          <w:p w:rsidR="00C94DC7" w:rsidRPr="00234E36" w:rsidRDefault="00C94DC7" w:rsidP="0050473B">
            <w:pPr>
              <w:rPr>
                <w:rFonts w:ascii="Arial" w:hAnsi="Arial" w:cs="Arial"/>
                <w:sz w:val="22"/>
                <w:szCs w:val="22"/>
              </w:rPr>
            </w:pPr>
          </w:p>
          <w:p w:rsidR="00616AC0" w:rsidRPr="00616B1D" w:rsidRDefault="00616AC0" w:rsidP="00616AC0">
            <w:pPr>
              <w:rPr>
                <w:rFonts w:ascii="Arial" w:hAnsi="Arial" w:cs="Arial"/>
                <w:iCs/>
                <w:color w:val="000000" w:themeColor="text1"/>
                <w:sz w:val="22"/>
                <w:szCs w:val="22"/>
              </w:rPr>
            </w:pPr>
            <w:r w:rsidRPr="00616B1D">
              <w:rPr>
                <w:rFonts w:ascii="Arial" w:hAnsi="Arial" w:cs="Arial"/>
                <w:iCs/>
                <w:color w:val="000000" w:themeColor="text1"/>
                <w:sz w:val="22"/>
                <w:szCs w:val="22"/>
              </w:rPr>
              <w:t xml:space="preserve">Debbie Corcoran (Director of Governance) presented the report which offered Board the unapproved minutes from the </w:t>
            </w:r>
            <w:r w:rsidR="00616B1D" w:rsidRPr="00616B1D">
              <w:rPr>
                <w:rFonts w:ascii="Arial" w:hAnsi="Arial" w:cs="Arial"/>
                <w:iCs/>
                <w:color w:val="000000" w:themeColor="text1"/>
                <w:sz w:val="22"/>
                <w:szCs w:val="22"/>
              </w:rPr>
              <w:t xml:space="preserve">Quality and Standards (Q&amp;S) </w:t>
            </w:r>
            <w:r w:rsidR="008A38D5" w:rsidRPr="00616B1D">
              <w:rPr>
                <w:rFonts w:ascii="Arial" w:hAnsi="Arial" w:cs="Arial"/>
                <w:iCs/>
                <w:color w:val="000000" w:themeColor="text1"/>
                <w:sz w:val="22"/>
                <w:szCs w:val="22"/>
              </w:rPr>
              <w:t xml:space="preserve">Committee meeting on </w:t>
            </w:r>
            <w:r w:rsidR="00616B1D" w:rsidRPr="00616B1D">
              <w:rPr>
                <w:rFonts w:ascii="Arial" w:hAnsi="Arial" w:cs="Arial"/>
                <w:iCs/>
                <w:color w:val="000000" w:themeColor="text1"/>
                <w:sz w:val="22"/>
                <w:szCs w:val="22"/>
              </w:rPr>
              <w:t>23</w:t>
            </w:r>
            <w:r w:rsidR="00616B1D" w:rsidRPr="00616B1D">
              <w:rPr>
                <w:rFonts w:ascii="Arial" w:hAnsi="Arial" w:cs="Arial"/>
                <w:iCs/>
                <w:color w:val="000000" w:themeColor="text1"/>
                <w:sz w:val="22"/>
                <w:szCs w:val="22"/>
                <w:vertAlign w:val="superscript"/>
              </w:rPr>
              <w:t>rd</w:t>
            </w:r>
            <w:r w:rsidR="00616B1D" w:rsidRPr="00616B1D">
              <w:rPr>
                <w:rFonts w:ascii="Arial" w:hAnsi="Arial" w:cs="Arial"/>
                <w:iCs/>
                <w:color w:val="000000" w:themeColor="text1"/>
                <w:sz w:val="22"/>
                <w:szCs w:val="22"/>
              </w:rPr>
              <w:t xml:space="preserve"> June 2021</w:t>
            </w:r>
            <w:r w:rsidR="00616B1D">
              <w:rPr>
                <w:rFonts w:ascii="Arial" w:hAnsi="Arial" w:cs="Arial"/>
                <w:iCs/>
                <w:color w:val="000000" w:themeColor="text1"/>
                <w:sz w:val="22"/>
                <w:szCs w:val="22"/>
              </w:rPr>
              <w:t xml:space="preserve">. </w:t>
            </w:r>
            <w:r w:rsidR="00616B1D" w:rsidRPr="00616B1D">
              <w:rPr>
                <w:rFonts w:ascii="Arial" w:hAnsi="Arial" w:cs="Arial"/>
                <w:iCs/>
                <w:color w:val="000000" w:themeColor="text1"/>
                <w:sz w:val="22"/>
                <w:szCs w:val="22"/>
              </w:rPr>
              <w:t xml:space="preserve">Mike Phelan, Chair of Q&amp;S Committee drew </w:t>
            </w:r>
            <w:r w:rsidRPr="00616B1D">
              <w:rPr>
                <w:rFonts w:ascii="Arial" w:hAnsi="Arial" w:cs="Arial"/>
                <w:iCs/>
                <w:color w:val="000000" w:themeColor="text1"/>
                <w:sz w:val="22"/>
                <w:szCs w:val="22"/>
              </w:rPr>
              <w:t xml:space="preserve">attention to areas of note, highlighting </w:t>
            </w:r>
            <w:r w:rsidR="00616B1D" w:rsidRPr="00616B1D">
              <w:rPr>
                <w:rFonts w:ascii="Arial" w:hAnsi="Arial" w:cs="Arial"/>
                <w:iCs/>
                <w:color w:val="000000" w:themeColor="text1"/>
                <w:sz w:val="22"/>
                <w:szCs w:val="22"/>
              </w:rPr>
              <w:t xml:space="preserve">any </w:t>
            </w:r>
            <w:r w:rsidRPr="00616B1D">
              <w:rPr>
                <w:rFonts w:ascii="Arial" w:hAnsi="Arial" w:cs="Arial"/>
                <w:iCs/>
                <w:color w:val="000000" w:themeColor="text1"/>
                <w:sz w:val="22"/>
                <w:szCs w:val="22"/>
              </w:rPr>
              <w:t>key areas of risk or update.</w:t>
            </w:r>
          </w:p>
          <w:p w:rsidR="00616AC0" w:rsidRPr="00234E36" w:rsidRDefault="00616AC0" w:rsidP="00616AC0">
            <w:pPr>
              <w:rPr>
                <w:rFonts w:ascii="Arial" w:hAnsi="Arial" w:cs="Arial"/>
                <w:iCs/>
                <w:sz w:val="22"/>
                <w:szCs w:val="22"/>
              </w:rPr>
            </w:pPr>
          </w:p>
          <w:p w:rsidR="00616AC0" w:rsidRPr="00616B1D" w:rsidRDefault="00616AC0" w:rsidP="00616AC0">
            <w:pPr>
              <w:rPr>
                <w:rFonts w:ascii="Arial" w:hAnsi="Arial" w:cs="Arial"/>
                <w:b/>
                <w:color w:val="000000" w:themeColor="text1"/>
                <w:sz w:val="22"/>
                <w:szCs w:val="22"/>
              </w:rPr>
            </w:pPr>
            <w:r w:rsidRPr="00616B1D">
              <w:rPr>
                <w:rFonts w:ascii="Arial" w:hAnsi="Arial" w:cs="Arial"/>
                <w:b/>
                <w:color w:val="000000" w:themeColor="text1"/>
                <w:sz w:val="22"/>
                <w:szCs w:val="22"/>
                <w:u w:val="single"/>
              </w:rPr>
              <w:t>Resolved:</w:t>
            </w:r>
            <w:r w:rsidRPr="00616B1D">
              <w:rPr>
                <w:rFonts w:ascii="Arial" w:hAnsi="Arial" w:cs="Arial"/>
                <w:b/>
                <w:color w:val="000000" w:themeColor="text1"/>
                <w:sz w:val="22"/>
                <w:szCs w:val="22"/>
              </w:rPr>
              <w:t xml:space="preserve"> </w:t>
            </w:r>
          </w:p>
          <w:p w:rsidR="00234E36" w:rsidRPr="00616B1D" w:rsidRDefault="00234E36" w:rsidP="00616AC0">
            <w:pPr>
              <w:rPr>
                <w:rFonts w:ascii="Arial" w:hAnsi="Arial" w:cs="Arial"/>
                <w:b/>
                <w:color w:val="000000" w:themeColor="text1"/>
                <w:sz w:val="22"/>
                <w:szCs w:val="22"/>
              </w:rPr>
            </w:pPr>
          </w:p>
          <w:p w:rsidR="00234E36" w:rsidRPr="00616B1D" w:rsidRDefault="00234E36" w:rsidP="00234E36">
            <w:pPr>
              <w:pStyle w:val="ListParagraph"/>
              <w:numPr>
                <w:ilvl w:val="0"/>
                <w:numId w:val="21"/>
              </w:numPr>
              <w:rPr>
                <w:rFonts w:ascii="Arial" w:hAnsi="Arial" w:cs="Arial"/>
                <w:b/>
                <w:color w:val="000000" w:themeColor="text1"/>
              </w:rPr>
            </w:pPr>
            <w:r w:rsidRPr="00616B1D">
              <w:rPr>
                <w:rFonts w:ascii="Arial" w:hAnsi="Arial" w:cs="Arial"/>
                <w:b/>
                <w:color w:val="000000" w:themeColor="text1"/>
              </w:rPr>
              <w:t xml:space="preserve">To receive and note unapproved minutes from the </w:t>
            </w:r>
            <w:r w:rsidR="00616B1D" w:rsidRPr="00616B1D">
              <w:rPr>
                <w:rFonts w:ascii="Arial" w:hAnsi="Arial" w:cs="Arial"/>
                <w:b/>
                <w:color w:val="000000" w:themeColor="text1"/>
              </w:rPr>
              <w:t>Quality and Standards Committee of 23</w:t>
            </w:r>
            <w:r w:rsidR="00616B1D" w:rsidRPr="00616B1D">
              <w:rPr>
                <w:rFonts w:ascii="Arial" w:hAnsi="Arial" w:cs="Arial"/>
                <w:b/>
                <w:color w:val="000000" w:themeColor="text1"/>
                <w:vertAlign w:val="superscript"/>
              </w:rPr>
              <w:t>rd</w:t>
            </w:r>
            <w:r w:rsidR="00616B1D" w:rsidRPr="00616B1D">
              <w:rPr>
                <w:rFonts w:ascii="Arial" w:hAnsi="Arial" w:cs="Arial"/>
                <w:b/>
                <w:color w:val="000000" w:themeColor="text1"/>
              </w:rPr>
              <w:t xml:space="preserve"> June 2021</w:t>
            </w:r>
          </w:p>
          <w:p w:rsidR="0021713E" w:rsidRPr="00616B1D" w:rsidRDefault="0021713E" w:rsidP="00616B1D">
            <w:pPr>
              <w:rPr>
                <w:rFonts w:ascii="Arial" w:hAnsi="Arial" w:cs="Arial"/>
              </w:rPr>
            </w:pPr>
          </w:p>
        </w:tc>
      </w:tr>
      <w:tr w:rsidR="00321A9D" w:rsidRPr="005D204B" w:rsidTr="0050473B">
        <w:trPr>
          <w:trHeight w:val="554"/>
        </w:trPr>
        <w:tc>
          <w:tcPr>
            <w:tcW w:w="1242" w:type="dxa"/>
            <w:tcBorders>
              <w:top w:val="single" w:sz="4" w:space="0" w:color="auto"/>
              <w:bottom w:val="nil"/>
            </w:tcBorders>
          </w:tcPr>
          <w:p w:rsidR="00321A9D" w:rsidRPr="0050473B" w:rsidRDefault="00882436" w:rsidP="000F01C1">
            <w:pPr>
              <w:rPr>
                <w:rFonts w:ascii="Arial" w:hAnsi="Arial" w:cs="Arial"/>
                <w:b/>
                <w:color w:val="000000" w:themeColor="text1"/>
                <w:sz w:val="22"/>
                <w:szCs w:val="22"/>
              </w:rPr>
            </w:pPr>
            <w:r w:rsidRPr="0050473B">
              <w:rPr>
                <w:rFonts w:ascii="Arial" w:hAnsi="Arial" w:cs="Arial"/>
                <w:b/>
                <w:color w:val="000000" w:themeColor="text1"/>
                <w:sz w:val="22"/>
                <w:szCs w:val="22"/>
              </w:rPr>
              <w:t>6.</w:t>
            </w:r>
          </w:p>
        </w:tc>
        <w:tc>
          <w:tcPr>
            <w:tcW w:w="8818" w:type="dxa"/>
            <w:tcBorders>
              <w:top w:val="single" w:sz="4" w:space="0" w:color="auto"/>
              <w:bottom w:val="single" w:sz="4" w:space="0" w:color="auto"/>
            </w:tcBorders>
          </w:tcPr>
          <w:p w:rsidR="00321A9D" w:rsidRPr="0050473B" w:rsidRDefault="00882436" w:rsidP="0050473B">
            <w:pPr>
              <w:rPr>
                <w:rFonts w:ascii="Arial" w:hAnsi="Arial" w:cs="Arial"/>
                <w:b/>
                <w:color w:val="000000" w:themeColor="text1"/>
                <w:sz w:val="22"/>
                <w:szCs w:val="22"/>
                <w:u w:val="single"/>
              </w:rPr>
            </w:pPr>
            <w:r w:rsidRPr="0050473B">
              <w:rPr>
                <w:rFonts w:ascii="Arial" w:hAnsi="Arial" w:cs="Arial"/>
                <w:b/>
                <w:color w:val="000000" w:themeColor="text1"/>
                <w:sz w:val="22"/>
                <w:szCs w:val="22"/>
                <w:u w:val="single"/>
              </w:rPr>
              <w:t>A</w:t>
            </w:r>
            <w:r w:rsidR="0050473B" w:rsidRPr="0050473B">
              <w:rPr>
                <w:rFonts w:ascii="Arial" w:hAnsi="Arial" w:cs="Arial"/>
                <w:b/>
                <w:color w:val="000000" w:themeColor="text1"/>
                <w:sz w:val="22"/>
                <w:szCs w:val="22"/>
                <w:u w:val="single"/>
              </w:rPr>
              <w:t xml:space="preserve">ny </w:t>
            </w:r>
            <w:r w:rsidRPr="0050473B">
              <w:rPr>
                <w:rFonts w:ascii="Arial" w:hAnsi="Arial" w:cs="Arial"/>
                <w:b/>
                <w:color w:val="000000" w:themeColor="text1"/>
                <w:sz w:val="22"/>
                <w:szCs w:val="22"/>
                <w:u w:val="single"/>
              </w:rPr>
              <w:t>O</w:t>
            </w:r>
            <w:r w:rsidR="0050473B" w:rsidRPr="0050473B">
              <w:rPr>
                <w:rFonts w:ascii="Arial" w:hAnsi="Arial" w:cs="Arial"/>
                <w:b/>
                <w:color w:val="000000" w:themeColor="text1"/>
                <w:sz w:val="22"/>
                <w:szCs w:val="22"/>
                <w:u w:val="single"/>
              </w:rPr>
              <w:t xml:space="preserve">ther </w:t>
            </w:r>
            <w:r w:rsidRPr="0050473B">
              <w:rPr>
                <w:rFonts w:ascii="Arial" w:hAnsi="Arial" w:cs="Arial"/>
                <w:b/>
                <w:color w:val="000000" w:themeColor="text1"/>
                <w:sz w:val="22"/>
                <w:szCs w:val="22"/>
                <w:u w:val="single"/>
              </w:rPr>
              <w:t>B</w:t>
            </w:r>
            <w:r w:rsidR="0050473B" w:rsidRPr="0050473B">
              <w:rPr>
                <w:rFonts w:ascii="Arial" w:hAnsi="Arial" w:cs="Arial"/>
                <w:b/>
                <w:color w:val="000000" w:themeColor="text1"/>
                <w:sz w:val="22"/>
                <w:szCs w:val="22"/>
                <w:u w:val="single"/>
              </w:rPr>
              <w:t>usiness</w:t>
            </w:r>
          </w:p>
        </w:tc>
      </w:tr>
      <w:tr w:rsidR="0050473B" w:rsidRPr="005D204B" w:rsidTr="0050473B">
        <w:trPr>
          <w:trHeight w:val="554"/>
        </w:trPr>
        <w:tc>
          <w:tcPr>
            <w:tcW w:w="1242" w:type="dxa"/>
            <w:tcBorders>
              <w:top w:val="nil"/>
              <w:bottom w:val="single" w:sz="4" w:space="0" w:color="auto"/>
            </w:tcBorders>
          </w:tcPr>
          <w:p w:rsidR="0050473B" w:rsidRDefault="0050473B" w:rsidP="000F01C1">
            <w:pPr>
              <w:rPr>
                <w:rFonts w:ascii="Arial" w:hAnsi="Arial" w:cs="Arial"/>
                <w:color w:val="000000" w:themeColor="text1"/>
                <w:sz w:val="22"/>
                <w:szCs w:val="22"/>
              </w:rPr>
            </w:pPr>
          </w:p>
        </w:tc>
        <w:tc>
          <w:tcPr>
            <w:tcW w:w="8818" w:type="dxa"/>
            <w:tcBorders>
              <w:top w:val="single" w:sz="4" w:space="0" w:color="auto"/>
            </w:tcBorders>
          </w:tcPr>
          <w:p w:rsidR="002F6985" w:rsidRPr="00861DF2" w:rsidRDefault="00861DF2" w:rsidP="002F6985">
            <w:pPr>
              <w:rPr>
                <w:rFonts w:ascii="Arial" w:hAnsi="Arial" w:cs="Arial"/>
                <w:color w:val="000000" w:themeColor="text1"/>
                <w:sz w:val="22"/>
                <w:szCs w:val="22"/>
              </w:rPr>
            </w:pPr>
            <w:r w:rsidRPr="00861DF2">
              <w:rPr>
                <w:rFonts w:ascii="Arial" w:hAnsi="Arial" w:cs="Arial"/>
                <w:color w:val="000000" w:themeColor="text1"/>
                <w:sz w:val="22"/>
                <w:szCs w:val="22"/>
              </w:rPr>
              <w:t>None</w:t>
            </w:r>
          </w:p>
          <w:p w:rsidR="006A4E91" w:rsidRDefault="006A4E91" w:rsidP="002F6985">
            <w:pPr>
              <w:rPr>
                <w:rFonts w:ascii="Arial" w:hAnsi="Arial" w:cs="Arial"/>
                <w:color w:val="000000" w:themeColor="text1"/>
                <w:sz w:val="22"/>
                <w:szCs w:val="22"/>
              </w:rPr>
            </w:pPr>
          </w:p>
        </w:tc>
      </w:tr>
      <w:tr w:rsidR="00321A9D" w:rsidRPr="005D204B" w:rsidTr="0050473B">
        <w:trPr>
          <w:trHeight w:val="554"/>
        </w:trPr>
        <w:tc>
          <w:tcPr>
            <w:tcW w:w="1242" w:type="dxa"/>
            <w:tcBorders>
              <w:top w:val="single" w:sz="4" w:space="0" w:color="auto"/>
              <w:bottom w:val="nil"/>
            </w:tcBorders>
          </w:tcPr>
          <w:p w:rsidR="00321A9D" w:rsidRPr="0050473B" w:rsidRDefault="0050473B" w:rsidP="000F01C1">
            <w:pPr>
              <w:rPr>
                <w:rFonts w:ascii="Arial" w:hAnsi="Arial" w:cs="Arial"/>
                <w:b/>
                <w:color w:val="000000" w:themeColor="text1"/>
                <w:sz w:val="22"/>
                <w:szCs w:val="22"/>
              </w:rPr>
            </w:pPr>
            <w:r w:rsidRPr="0050473B">
              <w:rPr>
                <w:rFonts w:ascii="Arial" w:hAnsi="Arial" w:cs="Arial"/>
                <w:b/>
                <w:color w:val="000000" w:themeColor="text1"/>
                <w:sz w:val="22"/>
                <w:szCs w:val="22"/>
              </w:rPr>
              <w:t>7.</w:t>
            </w:r>
          </w:p>
        </w:tc>
        <w:tc>
          <w:tcPr>
            <w:tcW w:w="8818" w:type="dxa"/>
            <w:tcBorders>
              <w:top w:val="single" w:sz="4" w:space="0" w:color="auto"/>
              <w:bottom w:val="single" w:sz="4" w:space="0" w:color="auto"/>
            </w:tcBorders>
          </w:tcPr>
          <w:p w:rsidR="00882436" w:rsidRPr="0050473B" w:rsidRDefault="0050473B" w:rsidP="00882436">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p w:rsidR="00321A9D" w:rsidRDefault="00321A9D" w:rsidP="0050473B">
            <w:pPr>
              <w:rPr>
                <w:rFonts w:ascii="Arial" w:hAnsi="Arial" w:cs="Arial"/>
                <w:color w:val="000000" w:themeColor="text1"/>
                <w:sz w:val="22"/>
                <w:szCs w:val="22"/>
              </w:rPr>
            </w:pPr>
          </w:p>
        </w:tc>
      </w:tr>
      <w:tr w:rsidR="001A3A50" w:rsidRPr="005D204B" w:rsidTr="00FD09FE">
        <w:trPr>
          <w:trHeight w:val="554"/>
        </w:trPr>
        <w:tc>
          <w:tcPr>
            <w:tcW w:w="1242" w:type="dxa"/>
            <w:tcBorders>
              <w:top w:val="nil"/>
              <w:bottom w:val="nil"/>
            </w:tcBorders>
          </w:tcPr>
          <w:p w:rsidR="001A3A50" w:rsidRDefault="001A3A50" w:rsidP="000F01C1">
            <w:pPr>
              <w:rPr>
                <w:rFonts w:ascii="Arial" w:hAnsi="Arial" w:cs="Arial"/>
                <w:color w:val="000000" w:themeColor="text1"/>
                <w:sz w:val="22"/>
                <w:szCs w:val="22"/>
              </w:rPr>
            </w:pPr>
          </w:p>
        </w:tc>
        <w:tc>
          <w:tcPr>
            <w:tcW w:w="8818" w:type="dxa"/>
            <w:vMerge w:val="restart"/>
            <w:tcBorders>
              <w:top w:val="single" w:sz="4" w:space="0" w:color="auto"/>
            </w:tcBorders>
          </w:tcPr>
          <w:p w:rsidR="001A3A50" w:rsidRDefault="001A3A50" w:rsidP="0050473B">
            <w:pPr>
              <w:rPr>
                <w:rFonts w:ascii="Arial" w:hAnsi="Arial" w:cs="Arial"/>
                <w:color w:val="000000" w:themeColor="text1"/>
                <w:sz w:val="22"/>
                <w:szCs w:val="22"/>
              </w:rPr>
            </w:pPr>
          </w:p>
          <w:p w:rsidR="001A3A50" w:rsidRDefault="001A3A50" w:rsidP="00FF40B3">
            <w:pPr>
              <w:rPr>
                <w:rFonts w:ascii="Arial" w:hAnsi="Arial" w:cs="Arial"/>
                <w:sz w:val="22"/>
                <w:szCs w:val="22"/>
              </w:rPr>
            </w:pPr>
            <w:r>
              <w:rPr>
                <w:rFonts w:ascii="Arial" w:hAnsi="Arial" w:cs="Arial"/>
                <w:color w:val="000000" w:themeColor="text1"/>
                <w:sz w:val="22"/>
                <w:szCs w:val="22"/>
              </w:rPr>
              <w:t xml:space="preserve">The Chair invited reflections from Board </w:t>
            </w:r>
            <w:r>
              <w:rPr>
                <w:rFonts w:ascii="Arial" w:hAnsi="Arial" w:cs="Arial"/>
                <w:sz w:val="22"/>
                <w:szCs w:val="22"/>
              </w:rPr>
              <w:t xml:space="preserve">Members and leadership team on today’s meeting, decisions and ways of working against the Group’s values. </w:t>
            </w:r>
          </w:p>
          <w:p w:rsidR="001A3A50" w:rsidRDefault="001A3A50" w:rsidP="00FF40B3">
            <w:pPr>
              <w:rPr>
                <w:rFonts w:ascii="Arial" w:hAnsi="Arial" w:cs="Arial"/>
                <w:sz w:val="22"/>
                <w:szCs w:val="22"/>
              </w:rPr>
            </w:pPr>
          </w:p>
          <w:p w:rsidR="001A3A50" w:rsidRDefault="001A3A50" w:rsidP="00B74304">
            <w:pPr>
              <w:rPr>
                <w:rFonts w:ascii="Arial" w:hAnsi="Arial" w:cs="Arial"/>
                <w:sz w:val="22"/>
                <w:szCs w:val="22"/>
              </w:rPr>
            </w:pPr>
            <w:r>
              <w:rPr>
                <w:rFonts w:ascii="Arial" w:hAnsi="Arial" w:cs="Arial"/>
                <w:sz w:val="22"/>
                <w:szCs w:val="22"/>
              </w:rPr>
              <w:t xml:space="preserve">Board members fed back that they had enjoyed meeting face-to-face and would like more opportunities to do this through the year. </w:t>
            </w:r>
            <w:r w:rsidR="00434C6E" w:rsidRPr="001A3A50">
              <w:rPr>
                <w:rFonts w:ascii="Arial" w:hAnsi="Arial" w:cs="Arial"/>
                <w:color w:val="0070C0"/>
                <w:sz w:val="22"/>
                <w:szCs w:val="22"/>
                <w:u w:val="single"/>
              </w:rPr>
              <w:t>It was agreed</w:t>
            </w:r>
            <w:r w:rsidR="00434C6E" w:rsidRPr="001A3A50">
              <w:rPr>
                <w:rFonts w:ascii="Arial" w:hAnsi="Arial" w:cs="Arial"/>
                <w:color w:val="0070C0"/>
                <w:sz w:val="22"/>
                <w:szCs w:val="22"/>
              </w:rPr>
              <w:t xml:space="preserve"> </w:t>
            </w:r>
            <w:r w:rsidR="00434C6E">
              <w:rPr>
                <w:rFonts w:ascii="Arial" w:hAnsi="Arial" w:cs="Arial"/>
                <w:sz w:val="22"/>
                <w:szCs w:val="22"/>
              </w:rPr>
              <w:t xml:space="preserve">that </w:t>
            </w:r>
            <w:r w:rsidR="00434C6E" w:rsidRPr="00B74304">
              <w:rPr>
                <w:rFonts w:ascii="Arial" w:hAnsi="Arial" w:cs="Arial"/>
                <w:sz w:val="22"/>
                <w:szCs w:val="22"/>
              </w:rPr>
              <w:t xml:space="preserve">additional </w:t>
            </w:r>
            <w:r w:rsidR="00434C6E" w:rsidRPr="00B74304">
              <w:rPr>
                <w:rFonts w:ascii="Arial" w:hAnsi="Arial" w:cs="Arial"/>
                <w:sz w:val="22"/>
                <w:szCs w:val="22"/>
              </w:rPr>
              <w:lastRenderedPageBreak/>
              <w:t>opportunities for Board meetings to be held to face-to-face with the option for colleagues to dial-in will be explored</w:t>
            </w:r>
            <w:r w:rsidR="00434C6E">
              <w:rPr>
                <w:rFonts w:ascii="Arial" w:hAnsi="Arial" w:cs="Arial"/>
                <w:sz w:val="22"/>
                <w:szCs w:val="22"/>
              </w:rPr>
              <w:t xml:space="preserve">. </w:t>
            </w:r>
            <w:r w:rsidRPr="00B74304">
              <w:rPr>
                <w:rFonts w:ascii="Arial" w:hAnsi="Arial" w:cs="Arial"/>
                <w:color w:val="0070C0"/>
                <w:sz w:val="22"/>
                <w:szCs w:val="22"/>
                <w:u w:val="single"/>
              </w:rPr>
              <w:t xml:space="preserve">It was </w:t>
            </w:r>
            <w:r w:rsidR="00434C6E">
              <w:rPr>
                <w:rFonts w:ascii="Arial" w:hAnsi="Arial" w:cs="Arial"/>
                <w:color w:val="0070C0"/>
                <w:sz w:val="22"/>
                <w:szCs w:val="22"/>
                <w:u w:val="single"/>
              </w:rPr>
              <w:t xml:space="preserve">also </w:t>
            </w:r>
            <w:r w:rsidRPr="00B74304">
              <w:rPr>
                <w:rFonts w:ascii="Arial" w:hAnsi="Arial" w:cs="Arial"/>
                <w:color w:val="0070C0"/>
                <w:sz w:val="22"/>
                <w:szCs w:val="22"/>
                <w:u w:val="single"/>
              </w:rPr>
              <w:t>agreed</w:t>
            </w:r>
            <w:r w:rsidRPr="00B74304">
              <w:rPr>
                <w:rFonts w:ascii="Arial" w:hAnsi="Arial" w:cs="Arial"/>
                <w:color w:val="0070C0"/>
                <w:sz w:val="22"/>
                <w:szCs w:val="22"/>
              </w:rPr>
              <w:t xml:space="preserve"> </w:t>
            </w:r>
            <w:r>
              <w:rPr>
                <w:rFonts w:ascii="Arial" w:hAnsi="Arial" w:cs="Arial"/>
                <w:sz w:val="22"/>
                <w:szCs w:val="22"/>
              </w:rPr>
              <w:t xml:space="preserve">that </w:t>
            </w:r>
            <w:r w:rsidRPr="00B74304">
              <w:rPr>
                <w:rFonts w:ascii="Arial" w:hAnsi="Arial" w:cs="Arial"/>
                <w:sz w:val="22"/>
                <w:szCs w:val="22"/>
              </w:rPr>
              <w:t>at their first meeting of the year, Committee Chairs will review and agree if they will meet online, face-to-face or in a hybrid model</w:t>
            </w:r>
            <w:r>
              <w:rPr>
                <w:rFonts w:ascii="Arial" w:hAnsi="Arial" w:cs="Arial"/>
                <w:sz w:val="22"/>
                <w:szCs w:val="22"/>
              </w:rPr>
              <w:t xml:space="preserve">. </w:t>
            </w:r>
          </w:p>
          <w:p w:rsidR="001A3A50" w:rsidRDefault="001A3A50" w:rsidP="00B74304">
            <w:pPr>
              <w:rPr>
                <w:rFonts w:ascii="Arial" w:hAnsi="Arial" w:cs="Arial"/>
                <w:sz w:val="22"/>
                <w:szCs w:val="22"/>
              </w:rPr>
            </w:pPr>
          </w:p>
          <w:p w:rsidR="001A3A50" w:rsidRDefault="001A3A50" w:rsidP="00B74304">
            <w:pPr>
              <w:rPr>
                <w:rFonts w:ascii="Arial" w:hAnsi="Arial" w:cs="Arial"/>
                <w:sz w:val="22"/>
                <w:szCs w:val="22"/>
              </w:rPr>
            </w:pPr>
            <w:r>
              <w:rPr>
                <w:rFonts w:ascii="Arial" w:hAnsi="Arial" w:cs="Arial"/>
                <w:sz w:val="22"/>
                <w:szCs w:val="22"/>
              </w:rPr>
              <w:t xml:space="preserve">Board members reflected that </w:t>
            </w:r>
            <w:r w:rsidR="00434C6E">
              <w:rPr>
                <w:rFonts w:ascii="Arial" w:hAnsi="Arial" w:cs="Arial"/>
                <w:sz w:val="22"/>
                <w:szCs w:val="22"/>
              </w:rPr>
              <w:t xml:space="preserve">today’s </w:t>
            </w:r>
            <w:r>
              <w:rPr>
                <w:rFonts w:ascii="Arial" w:hAnsi="Arial" w:cs="Arial"/>
                <w:sz w:val="22"/>
                <w:szCs w:val="22"/>
              </w:rPr>
              <w:t xml:space="preserve">reports </w:t>
            </w:r>
            <w:r w:rsidR="00434C6E">
              <w:rPr>
                <w:rFonts w:ascii="Arial" w:hAnsi="Arial" w:cs="Arial"/>
                <w:sz w:val="22"/>
                <w:szCs w:val="22"/>
              </w:rPr>
              <w:t xml:space="preserve">and presentations </w:t>
            </w:r>
            <w:r>
              <w:rPr>
                <w:rFonts w:ascii="Arial" w:hAnsi="Arial" w:cs="Arial"/>
                <w:sz w:val="22"/>
                <w:szCs w:val="22"/>
              </w:rPr>
              <w:t>had further confirm</w:t>
            </w:r>
            <w:r w:rsidR="00434C6E">
              <w:rPr>
                <w:rFonts w:ascii="Arial" w:hAnsi="Arial" w:cs="Arial"/>
                <w:sz w:val="22"/>
                <w:szCs w:val="22"/>
              </w:rPr>
              <w:t xml:space="preserve">ed </w:t>
            </w:r>
            <w:r>
              <w:rPr>
                <w:rFonts w:ascii="Arial" w:hAnsi="Arial" w:cs="Arial"/>
                <w:sz w:val="22"/>
                <w:szCs w:val="22"/>
              </w:rPr>
              <w:t xml:space="preserve">how fantastic the College is, whether considering learning experiences and outcomes, estates or finance. The discussion on marketing and positioning had been enjoyable and Board looked forward to the follow-up around key </w:t>
            </w:r>
            <w:r w:rsidR="00434C6E">
              <w:rPr>
                <w:rFonts w:ascii="Arial" w:hAnsi="Arial" w:cs="Arial"/>
                <w:sz w:val="22"/>
                <w:szCs w:val="22"/>
              </w:rPr>
              <w:t xml:space="preserve">areas of </w:t>
            </w:r>
            <w:r>
              <w:rPr>
                <w:rFonts w:ascii="Arial" w:hAnsi="Arial" w:cs="Arial"/>
                <w:sz w:val="22"/>
                <w:szCs w:val="22"/>
              </w:rPr>
              <w:t>challenge.</w:t>
            </w:r>
          </w:p>
          <w:p w:rsidR="001A3A50" w:rsidRDefault="001A3A50" w:rsidP="0050473B">
            <w:pPr>
              <w:rPr>
                <w:rFonts w:ascii="Arial" w:hAnsi="Arial" w:cs="Arial"/>
                <w:color w:val="000000" w:themeColor="text1"/>
                <w:sz w:val="22"/>
                <w:szCs w:val="22"/>
              </w:rPr>
            </w:pPr>
          </w:p>
          <w:p w:rsidR="001A3A50" w:rsidRDefault="001A3A50" w:rsidP="00CF6420">
            <w:pPr>
              <w:rPr>
                <w:rFonts w:ascii="Arial" w:hAnsi="Arial" w:cs="Arial"/>
                <w:color w:val="000000" w:themeColor="text1"/>
                <w:sz w:val="22"/>
                <w:szCs w:val="22"/>
              </w:rPr>
            </w:pPr>
            <w:r>
              <w:rPr>
                <w:rFonts w:ascii="Arial" w:hAnsi="Arial" w:cs="Arial"/>
                <w:color w:val="000000" w:themeColor="text1"/>
                <w:sz w:val="22"/>
                <w:szCs w:val="22"/>
              </w:rPr>
              <w:t>With this, the meeting was closed.</w:t>
            </w:r>
          </w:p>
          <w:p w:rsidR="001A3A50" w:rsidRDefault="001A3A50" w:rsidP="00CF6420">
            <w:pPr>
              <w:rPr>
                <w:rFonts w:ascii="Arial" w:hAnsi="Arial" w:cs="Arial"/>
                <w:color w:val="000000" w:themeColor="text1"/>
                <w:sz w:val="22"/>
                <w:szCs w:val="22"/>
              </w:rPr>
            </w:pPr>
          </w:p>
          <w:p w:rsidR="001A3A50" w:rsidRDefault="001A3A50" w:rsidP="00CF6420">
            <w:pPr>
              <w:rPr>
                <w:rFonts w:ascii="Arial" w:hAnsi="Arial" w:cs="Arial"/>
                <w:color w:val="000000" w:themeColor="text1"/>
                <w:sz w:val="22"/>
                <w:szCs w:val="22"/>
              </w:rPr>
            </w:pPr>
          </w:p>
        </w:tc>
      </w:tr>
      <w:tr w:rsidR="001A3A50" w:rsidRPr="005D204B" w:rsidTr="00FD09FE">
        <w:trPr>
          <w:trHeight w:val="554"/>
        </w:trPr>
        <w:tc>
          <w:tcPr>
            <w:tcW w:w="1242" w:type="dxa"/>
            <w:tcBorders>
              <w:top w:val="nil"/>
              <w:bottom w:val="single" w:sz="4" w:space="0" w:color="auto"/>
            </w:tcBorders>
          </w:tcPr>
          <w:p w:rsidR="001A3A50" w:rsidRDefault="001A3A50" w:rsidP="000F01C1">
            <w:pPr>
              <w:rPr>
                <w:rFonts w:ascii="Arial" w:hAnsi="Arial" w:cs="Arial"/>
                <w:color w:val="000000" w:themeColor="text1"/>
                <w:sz w:val="22"/>
                <w:szCs w:val="22"/>
              </w:rPr>
            </w:pPr>
          </w:p>
        </w:tc>
        <w:tc>
          <w:tcPr>
            <w:tcW w:w="8818" w:type="dxa"/>
            <w:vMerge/>
          </w:tcPr>
          <w:p w:rsidR="001A3A50" w:rsidRDefault="001A3A50" w:rsidP="0050473B">
            <w:pPr>
              <w:rPr>
                <w:rFonts w:ascii="Arial" w:hAnsi="Arial" w:cs="Arial"/>
                <w:color w:val="000000" w:themeColor="text1"/>
                <w:sz w:val="22"/>
                <w:szCs w:val="22"/>
              </w:rPr>
            </w:pPr>
          </w:p>
        </w:tc>
      </w:tr>
    </w:tbl>
    <w:p w:rsidR="002761B9" w:rsidRDefault="002761B9"/>
    <w:p w:rsidR="00675F70" w:rsidRDefault="00675F70"/>
    <w:p w:rsidR="00675F70" w:rsidRDefault="00675F70"/>
    <w:p w:rsidR="004B2573" w:rsidRPr="00AE1637" w:rsidRDefault="004B2573" w:rsidP="001C010D">
      <w:pPr>
        <w:rPr>
          <w:sz w:val="22"/>
          <w:szCs w:val="22"/>
        </w:rPr>
      </w:pPr>
    </w:p>
    <w:p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rsidR="00013C50" w:rsidRPr="00AE1637" w:rsidRDefault="00013C50"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rsidR="00013C50" w:rsidRPr="00AE1637" w:rsidRDefault="00013C50" w:rsidP="00DC43C0">
      <w:pPr>
        <w:rPr>
          <w:rFonts w:ascii="Arial" w:hAnsi="Arial" w:cs="Arial"/>
          <w:b/>
          <w:sz w:val="22"/>
          <w:szCs w:val="22"/>
        </w:rPr>
      </w:pPr>
    </w:p>
    <w:p w:rsidR="008217B4" w:rsidRDefault="008217B4" w:rsidP="00DC43C0">
      <w:pPr>
        <w:rPr>
          <w:rFonts w:ascii="Arial" w:hAnsi="Arial" w:cs="Arial"/>
          <w:b/>
          <w:sz w:val="22"/>
          <w:szCs w:val="22"/>
        </w:rPr>
      </w:pPr>
    </w:p>
    <w:p w:rsidR="005C7271" w:rsidRPr="002B05F0"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A4" w:rsidRDefault="002678A4" w:rsidP="00547C16">
      <w:r>
        <w:separator/>
      </w:r>
    </w:p>
  </w:endnote>
  <w:endnote w:type="continuationSeparator" w:id="0">
    <w:p w:rsidR="002678A4" w:rsidRDefault="002678A4"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54" w:rsidRDefault="00176E54"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6E54" w:rsidRDefault="00176E54"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rsidR="00176E54" w:rsidRDefault="00176E54"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176E54" w:rsidRDefault="00176E54" w:rsidP="00D91073">
    <w:pPr>
      <w:pStyle w:val="Footer"/>
      <w:ind w:right="360"/>
      <w:jc w:val="center"/>
    </w:pPr>
  </w:p>
  <w:p w:rsidR="00176E54" w:rsidRDefault="00176E54"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A4" w:rsidRDefault="002678A4" w:rsidP="00547C16">
      <w:r>
        <w:separator/>
      </w:r>
    </w:p>
  </w:footnote>
  <w:footnote w:type="continuationSeparator" w:id="0">
    <w:p w:rsidR="002678A4" w:rsidRDefault="002678A4"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54" w:rsidRPr="005F3D3C" w:rsidRDefault="00176E54"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C3"/>
    <w:multiLevelType w:val="hybridMultilevel"/>
    <w:tmpl w:val="A74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AC4"/>
    <w:multiLevelType w:val="hybridMultilevel"/>
    <w:tmpl w:val="1512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3A3A"/>
    <w:multiLevelType w:val="hybridMultilevel"/>
    <w:tmpl w:val="EEE0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8178E"/>
    <w:multiLevelType w:val="hybridMultilevel"/>
    <w:tmpl w:val="94E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309B5"/>
    <w:multiLevelType w:val="hybridMultilevel"/>
    <w:tmpl w:val="417E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2190"/>
    <w:multiLevelType w:val="hybridMultilevel"/>
    <w:tmpl w:val="923A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27C20214"/>
    <w:multiLevelType w:val="hybridMultilevel"/>
    <w:tmpl w:val="E85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2CFA"/>
    <w:multiLevelType w:val="hybridMultilevel"/>
    <w:tmpl w:val="37F8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45B2A"/>
    <w:multiLevelType w:val="hybridMultilevel"/>
    <w:tmpl w:val="56E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167E3B"/>
    <w:multiLevelType w:val="hybridMultilevel"/>
    <w:tmpl w:val="01A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D7CB4"/>
    <w:multiLevelType w:val="hybridMultilevel"/>
    <w:tmpl w:val="FEBC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667E"/>
    <w:multiLevelType w:val="hybridMultilevel"/>
    <w:tmpl w:val="1642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052701"/>
    <w:multiLevelType w:val="hybridMultilevel"/>
    <w:tmpl w:val="883E4F2A"/>
    <w:lvl w:ilvl="0" w:tplc="EC4E22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01957"/>
    <w:multiLevelType w:val="hybridMultilevel"/>
    <w:tmpl w:val="8AE2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0F22"/>
    <w:multiLevelType w:val="hybridMultilevel"/>
    <w:tmpl w:val="78E42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B9D232F"/>
    <w:multiLevelType w:val="hybridMultilevel"/>
    <w:tmpl w:val="59C6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17"/>
  </w:num>
  <w:num w:numId="7">
    <w:abstractNumId w:val="20"/>
  </w:num>
  <w:num w:numId="8">
    <w:abstractNumId w:val="22"/>
  </w:num>
  <w:num w:numId="9">
    <w:abstractNumId w:val="26"/>
  </w:num>
  <w:num w:numId="10">
    <w:abstractNumId w:val="4"/>
  </w:num>
  <w:num w:numId="11">
    <w:abstractNumId w:val="11"/>
  </w:num>
  <w:num w:numId="12">
    <w:abstractNumId w:val="6"/>
  </w:num>
  <w:num w:numId="13">
    <w:abstractNumId w:val="18"/>
  </w:num>
  <w:num w:numId="14">
    <w:abstractNumId w:val="9"/>
  </w:num>
  <w:num w:numId="15">
    <w:abstractNumId w:val="16"/>
  </w:num>
  <w:num w:numId="16">
    <w:abstractNumId w:val="2"/>
  </w:num>
  <w:num w:numId="17">
    <w:abstractNumId w:val="21"/>
  </w:num>
  <w:num w:numId="18">
    <w:abstractNumId w:val="24"/>
  </w:num>
  <w:num w:numId="19">
    <w:abstractNumId w:val="19"/>
  </w:num>
  <w:num w:numId="20">
    <w:abstractNumId w:val="10"/>
  </w:num>
  <w:num w:numId="21">
    <w:abstractNumId w:val="15"/>
  </w:num>
  <w:num w:numId="22">
    <w:abstractNumId w:val="8"/>
  </w:num>
  <w:num w:numId="23">
    <w:abstractNumId w:val="1"/>
  </w:num>
  <w:num w:numId="24">
    <w:abstractNumId w:val="13"/>
  </w:num>
  <w:num w:numId="25">
    <w:abstractNumId w:val="3"/>
  </w:num>
  <w:num w:numId="26">
    <w:abstractNumId w:val="0"/>
  </w:num>
  <w:num w:numId="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920"/>
    <w:rsid w:val="000039A7"/>
    <w:rsid w:val="00003DAF"/>
    <w:rsid w:val="00003E95"/>
    <w:rsid w:val="00004560"/>
    <w:rsid w:val="00005B15"/>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6E8"/>
    <w:rsid w:val="00020028"/>
    <w:rsid w:val="00022A64"/>
    <w:rsid w:val="0002319E"/>
    <w:rsid w:val="000236A2"/>
    <w:rsid w:val="0002386B"/>
    <w:rsid w:val="00023E39"/>
    <w:rsid w:val="00024A5C"/>
    <w:rsid w:val="00024BC8"/>
    <w:rsid w:val="00024D9D"/>
    <w:rsid w:val="000258DE"/>
    <w:rsid w:val="00026811"/>
    <w:rsid w:val="000274E0"/>
    <w:rsid w:val="00027D68"/>
    <w:rsid w:val="00027F03"/>
    <w:rsid w:val="00031DA7"/>
    <w:rsid w:val="00032823"/>
    <w:rsid w:val="00033458"/>
    <w:rsid w:val="00033471"/>
    <w:rsid w:val="00033958"/>
    <w:rsid w:val="00033CD6"/>
    <w:rsid w:val="00034002"/>
    <w:rsid w:val="00034174"/>
    <w:rsid w:val="00034B25"/>
    <w:rsid w:val="00034B48"/>
    <w:rsid w:val="00034BF3"/>
    <w:rsid w:val="00034D81"/>
    <w:rsid w:val="00035038"/>
    <w:rsid w:val="00035865"/>
    <w:rsid w:val="00035D27"/>
    <w:rsid w:val="00036AC4"/>
    <w:rsid w:val="00036D42"/>
    <w:rsid w:val="0003785A"/>
    <w:rsid w:val="0004067A"/>
    <w:rsid w:val="00042816"/>
    <w:rsid w:val="00042B25"/>
    <w:rsid w:val="00043547"/>
    <w:rsid w:val="00044F45"/>
    <w:rsid w:val="000454B3"/>
    <w:rsid w:val="0004697C"/>
    <w:rsid w:val="00046D48"/>
    <w:rsid w:val="000507A8"/>
    <w:rsid w:val="00050CEB"/>
    <w:rsid w:val="000518A1"/>
    <w:rsid w:val="00052493"/>
    <w:rsid w:val="00053699"/>
    <w:rsid w:val="000549AF"/>
    <w:rsid w:val="00055008"/>
    <w:rsid w:val="00055D6C"/>
    <w:rsid w:val="000564AF"/>
    <w:rsid w:val="00056CE4"/>
    <w:rsid w:val="00057CCA"/>
    <w:rsid w:val="00057E96"/>
    <w:rsid w:val="000600A1"/>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5569"/>
    <w:rsid w:val="00076DF7"/>
    <w:rsid w:val="00077329"/>
    <w:rsid w:val="000774F0"/>
    <w:rsid w:val="00077E42"/>
    <w:rsid w:val="00080B76"/>
    <w:rsid w:val="00080F7D"/>
    <w:rsid w:val="0008252F"/>
    <w:rsid w:val="00082AA2"/>
    <w:rsid w:val="00082BA6"/>
    <w:rsid w:val="00083DA2"/>
    <w:rsid w:val="00083F6F"/>
    <w:rsid w:val="00084006"/>
    <w:rsid w:val="00084D34"/>
    <w:rsid w:val="0008525F"/>
    <w:rsid w:val="000856E3"/>
    <w:rsid w:val="00085B17"/>
    <w:rsid w:val="00085F15"/>
    <w:rsid w:val="000864EC"/>
    <w:rsid w:val="000865DD"/>
    <w:rsid w:val="00086644"/>
    <w:rsid w:val="0008766F"/>
    <w:rsid w:val="00087CB0"/>
    <w:rsid w:val="00090BD0"/>
    <w:rsid w:val="000921EC"/>
    <w:rsid w:val="0009278B"/>
    <w:rsid w:val="00092BE8"/>
    <w:rsid w:val="00095472"/>
    <w:rsid w:val="00095ADE"/>
    <w:rsid w:val="00095B3A"/>
    <w:rsid w:val="00095C1D"/>
    <w:rsid w:val="0009632A"/>
    <w:rsid w:val="000966CC"/>
    <w:rsid w:val="00096DFE"/>
    <w:rsid w:val="00096EA2"/>
    <w:rsid w:val="000972F8"/>
    <w:rsid w:val="00097534"/>
    <w:rsid w:val="000977BD"/>
    <w:rsid w:val="000A00EA"/>
    <w:rsid w:val="000A3284"/>
    <w:rsid w:val="000A3F50"/>
    <w:rsid w:val="000A3F6A"/>
    <w:rsid w:val="000A4694"/>
    <w:rsid w:val="000A57B4"/>
    <w:rsid w:val="000A58AF"/>
    <w:rsid w:val="000A5B8C"/>
    <w:rsid w:val="000A603D"/>
    <w:rsid w:val="000A6235"/>
    <w:rsid w:val="000A64B3"/>
    <w:rsid w:val="000A7B7B"/>
    <w:rsid w:val="000A7D99"/>
    <w:rsid w:val="000B0484"/>
    <w:rsid w:val="000B04B2"/>
    <w:rsid w:val="000B059C"/>
    <w:rsid w:val="000B13AF"/>
    <w:rsid w:val="000B20D0"/>
    <w:rsid w:val="000B2C4B"/>
    <w:rsid w:val="000B31CC"/>
    <w:rsid w:val="000B49A8"/>
    <w:rsid w:val="000B4A5A"/>
    <w:rsid w:val="000B583A"/>
    <w:rsid w:val="000B5FF2"/>
    <w:rsid w:val="000B659C"/>
    <w:rsid w:val="000B6A68"/>
    <w:rsid w:val="000B6A90"/>
    <w:rsid w:val="000B7CA8"/>
    <w:rsid w:val="000C054E"/>
    <w:rsid w:val="000C0799"/>
    <w:rsid w:val="000C0D45"/>
    <w:rsid w:val="000C1342"/>
    <w:rsid w:val="000C1E2C"/>
    <w:rsid w:val="000C3A97"/>
    <w:rsid w:val="000C4E55"/>
    <w:rsid w:val="000C5409"/>
    <w:rsid w:val="000C5EBB"/>
    <w:rsid w:val="000C6244"/>
    <w:rsid w:val="000C6687"/>
    <w:rsid w:val="000C7F29"/>
    <w:rsid w:val="000D061D"/>
    <w:rsid w:val="000D0A3F"/>
    <w:rsid w:val="000D1C75"/>
    <w:rsid w:val="000D37CE"/>
    <w:rsid w:val="000D3BBC"/>
    <w:rsid w:val="000D4D59"/>
    <w:rsid w:val="000D57DC"/>
    <w:rsid w:val="000D63C1"/>
    <w:rsid w:val="000D63C2"/>
    <w:rsid w:val="000D7187"/>
    <w:rsid w:val="000D7920"/>
    <w:rsid w:val="000D7EB5"/>
    <w:rsid w:val="000E09EB"/>
    <w:rsid w:val="000E0A4A"/>
    <w:rsid w:val="000E1482"/>
    <w:rsid w:val="000E1736"/>
    <w:rsid w:val="000E1F0C"/>
    <w:rsid w:val="000E2374"/>
    <w:rsid w:val="000E25BA"/>
    <w:rsid w:val="000E2ADC"/>
    <w:rsid w:val="000E2D42"/>
    <w:rsid w:val="000E3CF7"/>
    <w:rsid w:val="000E6893"/>
    <w:rsid w:val="000E75E4"/>
    <w:rsid w:val="000E7E46"/>
    <w:rsid w:val="000F01C1"/>
    <w:rsid w:val="000F03A3"/>
    <w:rsid w:val="000F257D"/>
    <w:rsid w:val="000F2EBD"/>
    <w:rsid w:val="000F37A3"/>
    <w:rsid w:val="000F399B"/>
    <w:rsid w:val="000F3A43"/>
    <w:rsid w:val="000F4248"/>
    <w:rsid w:val="000F4FE6"/>
    <w:rsid w:val="000F567E"/>
    <w:rsid w:val="000F5704"/>
    <w:rsid w:val="000F6FBE"/>
    <w:rsid w:val="000F7D28"/>
    <w:rsid w:val="000F7F47"/>
    <w:rsid w:val="001017CD"/>
    <w:rsid w:val="00101F0A"/>
    <w:rsid w:val="0010242D"/>
    <w:rsid w:val="00104E5A"/>
    <w:rsid w:val="00104F06"/>
    <w:rsid w:val="001055C1"/>
    <w:rsid w:val="00105BD2"/>
    <w:rsid w:val="001073C4"/>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2041E"/>
    <w:rsid w:val="001218C5"/>
    <w:rsid w:val="0012195D"/>
    <w:rsid w:val="00122015"/>
    <w:rsid w:val="001227CB"/>
    <w:rsid w:val="00123753"/>
    <w:rsid w:val="001241A1"/>
    <w:rsid w:val="00124443"/>
    <w:rsid w:val="001244B7"/>
    <w:rsid w:val="00124CF8"/>
    <w:rsid w:val="00124E12"/>
    <w:rsid w:val="00125AF5"/>
    <w:rsid w:val="00125B51"/>
    <w:rsid w:val="001263EA"/>
    <w:rsid w:val="00126417"/>
    <w:rsid w:val="00126B55"/>
    <w:rsid w:val="001277DB"/>
    <w:rsid w:val="00130220"/>
    <w:rsid w:val="00130594"/>
    <w:rsid w:val="00130EA0"/>
    <w:rsid w:val="0013194A"/>
    <w:rsid w:val="00131DDC"/>
    <w:rsid w:val="00132509"/>
    <w:rsid w:val="00132791"/>
    <w:rsid w:val="00133A53"/>
    <w:rsid w:val="00133D1D"/>
    <w:rsid w:val="001342E0"/>
    <w:rsid w:val="001354F7"/>
    <w:rsid w:val="00135B9A"/>
    <w:rsid w:val="00135F7B"/>
    <w:rsid w:val="00137FD6"/>
    <w:rsid w:val="00140996"/>
    <w:rsid w:val="0014138F"/>
    <w:rsid w:val="00142A06"/>
    <w:rsid w:val="00143AC1"/>
    <w:rsid w:val="00143BFC"/>
    <w:rsid w:val="00145839"/>
    <w:rsid w:val="00145870"/>
    <w:rsid w:val="00146193"/>
    <w:rsid w:val="001462B9"/>
    <w:rsid w:val="00146DB6"/>
    <w:rsid w:val="00147565"/>
    <w:rsid w:val="00147597"/>
    <w:rsid w:val="001476E5"/>
    <w:rsid w:val="00147797"/>
    <w:rsid w:val="00147F86"/>
    <w:rsid w:val="00151A74"/>
    <w:rsid w:val="00151DFD"/>
    <w:rsid w:val="0015258E"/>
    <w:rsid w:val="00153AFB"/>
    <w:rsid w:val="00154E98"/>
    <w:rsid w:val="001551DC"/>
    <w:rsid w:val="001554AA"/>
    <w:rsid w:val="00155679"/>
    <w:rsid w:val="0015587C"/>
    <w:rsid w:val="0015626B"/>
    <w:rsid w:val="00156A88"/>
    <w:rsid w:val="001572D6"/>
    <w:rsid w:val="0015759A"/>
    <w:rsid w:val="00157758"/>
    <w:rsid w:val="001579D0"/>
    <w:rsid w:val="00160DD1"/>
    <w:rsid w:val="00160EC7"/>
    <w:rsid w:val="00161D35"/>
    <w:rsid w:val="0016229F"/>
    <w:rsid w:val="0016276D"/>
    <w:rsid w:val="00162B92"/>
    <w:rsid w:val="0016315F"/>
    <w:rsid w:val="0016329D"/>
    <w:rsid w:val="00163EE0"/>
    <w:rsid w:val="001658EA"/>
    <w:rsid w:val="00165B35"/>
    <w:rsid w:val="00167055"/>
    <w:rsid w:val="001677CC"/>
    <w:rsid w:val="00170621"/>
    <w:rsid w:val="00171039"/>
    <w:rsid w:val="00171532"/>
    <w:rsid w:val="00172283"/>
    <w:rsid w:val="00172341"/>
    <w:rsid w:val="00172C02"/>
    <w:rsid w:val="00173114"/>
    <w:rsid w:val="001741B8"/>
    <w:rsid w:val="0017432C"/>
    <w:rsid w:val="00175158"/>
    <w:rsid w:val="00175677"/>
    <w:rsid w:val="00176ACB"/>
    <w:rsid w:val="00176E54"/>
    <w:rsid w:val="00181062"/>
    <w:rsid w:val="001813C8"/>
    <w:rsid w:val="00181B02"/>
    <w:rsid w:val="00182595"/>
    <w:rsid w:val="0018261D"/>
    <w:rsid w:val="00183187"/>
    <w:rsid w:val="001838C1"/>
    <w:rsid w:val="001839DC"/>
    <w:rsid w:val="0018432F"/>
    <w:rsid w:val="00184CD1"/>
    <w:rsid w:val="00184EB5"/>
    <w:rsid w:val="00185E54"/>
    <w:rsid w:val="00186ED2"/>
    <w:rsid w:val="00186FA7"/>
    <w:rsid w:val="00187049"/>
    <w:rsid w:val="00187D1A"/>
    <w:rsid w:val="00190409"/>
    <w:rsid w:val="00190D89"/>
    <w:rsid w:val="00191284"/>
    <w:rsid w:val="00191455"/>
    <w:rsid w:val="001918A0"/>
    <w:rsid w:val="00191981"/>
    <w:rsid w:val="00191F75"/>
    <w:rsid w:val="0019220F"/>
    <w:rsid w:val="0019247D"/>
    <w:rsid w:val="00192CB7"/>
    <w:rsid w:val="00193954"/>
    <w:rsid w:val="00193A61"/>
    <w:rsid w:val="0019506F"/>
    <w:rsid w:val="00195720"/>
    <w:rsid w:val="00196B5F"/>
    <w:rsid w:val="001A01C9"/>
    <w:rsid w:val="001A123E"/>
    <w:rsid w:val="001A12DC"/>
    <w:rsid w:val="001A1DF4"/>
    <w:rsid w:val="001A2632"/>
    <w:rsid w:val="001A2A52"/>
    <w:rsid w:val="001A374C"/>
    <w:rsid w:val="001A3A50"/>
    <w:rsid w:val="001A4E23"/>
    <w:rsid w:val="001A50FE"/>
    <w:rsid w:val="001A5392"/>
    <w:rsid w:val="001A586A"/>
    <w:rsid w:val="001A5A26"/>
    <w:rsid w:val="001A5B2E"/>
    <w:rsid w:val="001A778E"/>
    <w:rsid w:val="001A7C7D"/>
    <w:rsid w:val="001B0030"/>
    <w:rsid w:val="001B0EC8"/>
    <w:rsid w:val="001B0FF1"/>
    <w:rsid w:val="001B2248"/>
    <w:rsid w:val="001B2504"/>
    <w:rsid w:val="001B37FB"/>
    <w:rsid w:val="001B4493"/>
    <w:rsid w:val="001B49E8"/>
    <w:rsid w:val="001B4A61"/>
    <w:rsid w:val="001B50F4"/>
    <w:rsid w:val="001B5176"/>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724"/>
    <w:rsid w:val="001D094C"/>
    <w:rsid w:val="001D0C02"/>
    <w:rsid w:val="001D25B2"/>
    <w:rsid w:val="001D3AE3"/>
    <w:rsid w:val="001D3D71"/>
    <w:rsid w:val="001D3E26"/>
    <w:rsid w:val="001D44A4"/>
    <w:rsid w:val="001D47D5"/>
    <w:rsid w:val="001D486F"/>
    <w:rsid w:val="001D4EF6"/>
    <w:rsid w:val="001D501B"/>
    <w:rsid w:val="001D507D"/>
    <w:rsid w:val="001D5AF3"/>
    <w:rsid w:val="001D67CE"/>
    <w:rsid w:val="001D6E19"/>
    <w:rsid w:val="001D6FDB"/>
    <w:rsid w:val="001D7016"/>
    <w:rsid w:val="001D7257"/>
    <w:rsid w:val="001D7C9B"/>
    <w:rsid w:val="001E070D"/>
    <w:rsid w:val="001E0D75"/>
    <w:rsid w:val="001E11DD"/>
    <w:rsid w:val="001E155A"/>
    <w:rsid w:val="001E1F6F"/>
    <w:rsid w:val="001E2063"/>
    <w:rsid w:val="001E2388"/>
    <w:rsid w:val="001E262C"/>
    <w:rsid w:val="001E3B99"/>
    <w:rsid w:val="001E5217"/>
    <w:rsid w:val="001E5972"/>
    <w:rsid w:val="001E6325"/>
    <w:rsid w:val="001E76F8"/>
    <w:rsid w:val="001F0F62"/>
    <w:rsid w:val="001F1A01"/>
    <w:rsid w:val="001F232E"/>
    <w:rsid w:val="001F23A9"/>
    <w:rsid w:val="001F2F16"/>
    <w:rsid w:val="001F4995"/>
    <w:rsid w:val="001F4FFA"/>
    <w:rsid w:val="001F5085"/>
    <w:rsid w:val="001F6893"/>
    <w:rsid w:val="001F736F"/>
    <w:rsid w:val="001F7A08"/>
    <w:rsid w:val="001F7A3C"/>
    <w:rsid w:val="002006BC"/>
    <w:rsid w:val="00200A80"/>
    <w:rsid w:val="00201534"/>
    <w:rsid w:val="00202CAE"/>
    <w:rsid w:val="00203151"/>
    <w:rsid w:val="00203274"/>
    <w:rsid w:val="00203432"/>
    <w:rsid w:val="00203B9A"/>
    <w:rsid w:val="002058F1"/>
    <w:rsid w:val="00205925"/>
    <w:rsid w:val="002073CE"/>
    <w:rsid w:val="002108EA"/>
    <w:rsid w:val="00210BD2"/>
    <w:rsid w:val="002114AD"/>
    <w:rsid w:val="00211AB6"/>
    <w:rsid w:val="0021267C"/>
    <w:rsid w:val="00212E19"/>
    <w:rsid w:val="00214230"/>
    <w:rsid w:val="00214DD0"/>
    <w:rsid w:val="0021578B"/>
    <w:rsid w:val="00215B17"/>
    <w:rsid w:val="00216F5C"/>
    <w:rsid w:val="0021713E"/>
    <w:rsid w:val="0021744C"/>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931"/>
    <w:rsid w:val="0023485D"/>
    <w:rsid w:val="00234DAE"/>
    <w:rsid w:val="00234E36"/>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2E8C"/>
    <w:rsid w:val="00243E29"/>
    <w:rsid w:val="002440BB"/>
    <w:rsid w:val="00244952"/>
    <w:rsid w:val="00245890"/>
    <w:rsid w:val="002462F1"/>
    <w:rsid w:val="00246BE0"/>
    <w:rsid w:val="00247C56"/>
    <w:rsid w:val="002507B8"/>
    <w:rsid w:val="00251478"/>
    <w:rsid w:val="00251555"/>
    <w:rsid w:val="0025178E"/>
    <w:rsid w:val="00252F56"/>
    <w:rsid w:val="002542E1"/>
    <w:rsid w:val="0025452F"/>
    <w:rsid w:val="00254F47"/>
    <w:rsid w:val="00254F6A"/>
    <w:rsid w:val="00255B1C"/>
    <w:rsid w:val="00255C70"/>
    <w:rsid w:val="00257C56"/>
    <w:rsid w:val="00257D53"/>
    <w:rsid w:val="002608B9"/>
    <w:rsid w:val="0026392C"/>
    <w:rsid w:val="00263CDB"/>
    <w:rsid w:val="00264862"/>
    <w:rsid w:val="002678A4"/>
    <w:rsid w:val="00270C60"/>
    <w:rsid w:val="00271595"/>
    <w:rsid w:val="0027194C"/>
    <w:rsid w:val="00271B85"/>
    <w:rsid w:val="00271EA8"/>
    <w:rsid w:val="00271F75"/>
    <w:rsid w:val="0027230F"/>
    <w:rsid w:val="002731DA"/>
    <w:rsid w:val="0027354E"/>
    <w:rsid w:val="002739DC"/>
    <w:rsid w:val="00274D4C"/>
    <w:rsid w:val="00276004"/>
    <w:rsid w:val="002761B9"/>
    <w:rsid w:val="002765A2"/>
    <w:rsid w:val="002770A7"/>
    <w:rsid w:val="00277208"/>
    <w:rsid w:val="00280967"/>
    <w:rsid w:val="00280A6E"/>
    <w:rsid w:val="00280CA6"/>
    <w:rsid w:val="0028117A"/>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989"/>
    <w:rsid w:val="00292A85"/>
    <w:rsid w:val="00292DF9"/>
    <w:rsid w:val="00293768"/>
    <w:rsid w:val="00293C91"/>
    <w:rsid w:val="00293F2A"/>
    <w:rsid w:val="0029485D"/>
    <w:rsid w:val="00294A20"/>
    <w:rsid w:val="0029657B"/>
    <w:rsid w:val="002970CD"/>
    <w:rsid w:val="002971D9"/>
    <w:rsid w:val="002976D4"/>
    <w:rsid w:val="00297747"/>
    <w:rsid w:val="002A0C64"/>
    <w:rsid w:val="002A1727"/>
    <w:rsid w:val="002A1FAB"/>
    <w:rsid w:val="002A2299"/>
    <w:rsid w:val="002A3E60"/>
    <w:rsid w:val="002A3E96"/>
    <w:rsid w:val="002A5435"/>
    <w:rsid w:val="002A616A"/>
    <w:rsid w:val="002A6F91"/>
    <w:rsid w:val="002A6F9A"/>
    <w:rsid w:val="002A7908"/>
    <w:rsid w:val="002A7C98"/>
    <w:rsid w:val="002A7F3E"/>
    <w:rsid w:val="002B04BF"/>
    <w:rsid w:val="002B05F0"/>
    <w:rsid w:val="002B0BC8"/>
    <w:rsid w:val="002B0E01"/>
    <w:rsid w:val="002B0FF5"/>
    <w:rsid w:val="002B344A"/>
    <w:rsid w:val="002B4B41"/>
    <w:rsid w:val="002B5042"/>
    <w:rsid w:val="002B5701"/>
    <w:rsid w:val="002B5CBC"/>
    <w:rsid w:val="002B5F48"/>
    <w:rsid w:val="002B7406"/>
    <w:rsid w:val="002C3111"/>
    <w:rsid w:val="002C362F"/>
    <w:rsid w:val="002C3968"/>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6E1B"/>
    <w:rsid w:val="002D704B"/>
    <w:rsid w:val="002D7460"/>
    <w:rsid w:val="002E078C"/>
    <w:rsid w:val="002E0F78"/>
    <w:rsid w:val="002E12D0"/>
    <w:rsid w:val="002E14A1"/>
    <w:rsid w:val="002E16FE"/>
    <w:rsid w:val="002E1B4D"/>
    <w:rsid w:val="002E2AAA"/>
    <w:rsid w:val="002E30F7"/>
    <w:rsid w:val="002E3B1E"/>
    <w:rsid w:val="002E3B58"/>
    <w:rsid w:val="002E3C61"/>
    <w:rsid w:val="002E4031"/>
    <w:rsid w:val="002E435F"/>
    <w:rsid w:val="002E570B"/>
    <w:rsid w:val="002E6250"/>
    <w:rsid w:val="002E699F"/>
    <w:rsid w:val="002E6C4F"/>
    <w:rsid w:val="002E6C94"/>
    <w:rsid w:val="002E71A6"/>
    <w:rsid w:val="002E7845"/>
    <w:rsid w:val="002E7DBA"/>
    <w:rsid w:val="002F066A"/>
    <w:rsid w:val="002F098E"/>
    <w:rsid w:val="002F0E2C"/>
    <w:rsid w:val="002F1205"/>
    <w:rsid w:val="002F1FED"/>
    <w:rsid w:val="002F362D"/>
    <w:rsid w:val="002F407C"/>
    <w:rsid w:val="002F4EA8"/>
    <w:rsid w:val="002F4ED8"/>
    <w:rsid w:val="002F63E4"/>
    <w:rsid w:val="002F6985"/>
    <w:rsid w:val="002F70EF"/>
    <w:rsid w:val="002F7858"/>
    <w:rsid w:val="0030083F"/>
    <w:rsid w:val="00301262"/>
    <w:rsid w:val="00302361"/>
    <w:rsid w:val="00302FCB"/>
    <w:rsid w:val="00303379"/>
    <w:rsid w:val="00305191"/>
    <w:rsid w:val="003059E4"/>
    <w:rsid w:val="00307041"/>
    <w:rsid w:val="0030736E"/>
    <w:rsid w:val="00307549"/>
    <w:rsid w:val="00307960"/>
    <w:rsid w:val="00307CFC"/>
    <w:rsid w:val="003107B3"/>
    <w:rsid w:val="00310857"/>
    <w:rsid w:val="00310CA0"/>
    <w:rsid w:val="00311CBD"/>
    <w:rsid w:val="00312922"/>
    <w:rsid w:val="00312EBB"/>
    <w:rsid w:val="00314616"/>
    <w:rsid w:val="003148C7"/>
    <w:rsid w:val="00315002"/>
    <w:rsid w:val="00315CE6"/>
    <w:rsid w:val="00316722"/>
    <w:rsid w:val="0032119A"/>
    <w:rsid w:val="003217AF"/>
    <w:rsid w:val="00321A9D"/>
    <w:rsid w:val="0032253E"/>
    <w:rsid w:val="00322617"/>
    <w:rsid w:val="003239A4"/>
    <w:rsid w:val="00323D65"/>
    <w:rsid w:val="00324904"/>
    <w:rsid w:val="00325216"/>
    <w:rsid w:val="00325B11"/>
    <w:rsid w:val="00325B6F"/>
    <w:rsid w:val="0032608C"/>
    <w:rsid w:val="003273B5"/>
    <w:rsid w:val="00327971"/>
    <w:rsid w:val="003303FB"/>
    <w:rsid w:val="00330F25"/>
    <w:rsid w:val="003314CB"/>
    <w:rsid w:val="003318F2"/>
    <w:rsid w:val="00332058"/>
    <w:rsid w:val="0033329B"/>
    <w:rsid w:val="003334FF"/>
    <w:rsid w:val="00333C9E"/>
    <w:rsid w:val="00334ADD"/>
    <w:rsid w:val="00335C90"/>
    <w:rsid w:val="00336079"/>
    <w:rsid w:val="00336CE1"/>
    <w:rsid w:val="00337121"/>
    <w:rsid w:val="003377B3"/>
    <w:rsid w:val="0034058B"/>
    <w:rsid w:val="00341060"/>
    <w:rsid w:val="0034119E"/>
    <w:rsid w:val="00341691"/>
    <w:rsid w:val="00341B56"/>
    <w:rsid w:val="00341C9E"/>
    <w:rsid w:val="00341D4B"/>
    <w:rsid w:val="003421D6"/>
    <w:rsid w:val="00342794"/>
    <w:rsid w:val="00342DEB"/>
    <w:rsid w:val="0034349D"/>
    <w:rsid w:val="003438C2"/>
    <w:rsid w:val="003442FF"/>
    <w:rsid w:val="00345031"/>
    <w:rsid w:val="003455E9"/>
    <w:rsid w:val="00345771"/>
    <w:rsid w:val="00345956"/>
    <w:rsid w:val="00346D48"/>
    <w:rsid w:val="00350159"/>
    <w:rsid w:val="0035035B"/>
    <w:rsid w:val="00350C7A"/>
    <w:rsid w:val="003513F2"/>
    <w:rsid w:val="003514F5"/>
    <w:rsid w:val="00351BE9"/>
    <w:rsid w:val="00352DBE"/>
    <w:rsid w:val="00353BDE"/>
    <w:rsid w:val="0035469C"/>
    <w:rsid w:val="00356694"/>
    <w:rsid w:val="003577A7"/>
    <w:rsid w:val="00357D9D"/>
    <w:rsid w:val="00361AE1"/>
    <w:rsid w:val="003621E4"/>
    <w:rsid w:val="00362785"/>
    <w:rsid w:val="00362AF0"/>
    <w:rsid w:val="0036326B"/>
    <w:rsid w:val="003635F5"/>
    <w:rsid w:val="003639F7"/>
    <w:rsid w:val="003645F1"/>
    <w:rsid w:val="00364C34"/>
    <w:rsid w:val="00365A4C"/>
    <w:rsid w:val="003670C5"/>
    <w:rsid w:val="003673AF"/>
    <w:rsid w:val="003705FB"/>
    <w:rsid w:val="00370E7D"/>
    <w:rsid w:val="00371FE7"/>
    <w:rsid w:val="003734BA"/>
    <w:rsid w:val="00373BB6"/>
    <w:rsid w:val="00374B98"/>
    <w:rsid w:val="00374BCC"/>
    <w:rsid w:val="003750F8"/>
    <w:rsid w:val="003758D7"/>
    <w:rsid w:val="00375CB6"/>
    <w:rsid w:val="003776E5"/>
    <w:rsid w:val="00377818"/>
    <w:rsid w:val="0038050D"/>
    <w:rsid w:val="00380F4F"/>
    <w:rsid w:val="003814F3"/>
    <w:rsid w:val="00381E93"/>
    <w:rsid w:val="00383086"/>
    <w:rsid w:val="00383AB1"/>
    <w:rsid w:val="00384DB3"/>
    <w:rsid w:val="00384E85"/>
    <w:rsid w:val="003854EC"/>
    <w:rsid w:val="00385EB8"/>
    <w:rsid w:val="0038684A"/>
    <w:rsid w:val="00386E62"/>
    <w:rsid w:val="003873F2"/>
    <w:rsid w:val="00387520"/>
    <w:rsid w:val="00387F41"/>
    <w:rsid w:val="00390F21"/>
    <w:rsid w:val="00391426"/>
    <w:rsid w:val="0039335A"/>
    <w:rsid w:val="00393591"/>
    <w:rsid w:val="0039413D"/>
    <w:rsid w:val="0039428B"/>
    <w:rsid w:val="00394A82"/>
    <w:rsid w:val="00394F41"/>
    <w:rsid w:val="00395441"/>
    <w:rsid w:val="00397378"/>
    <w:rsid w:val="00397422"/>
    <w:rsid w:val="003976F4"/>
    <w:rsid w:val="003A05C8"/>
    <w:rsid w:val="003A0976"/>
    <w:rsid w:val="003A1B73"/>
    <w:rsid w:val="003A2314"/>
    <w:rsid w:val="003A3604"/>
    <w:rsid w:val="003A3812"/>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DB5"/>
    <w:rsid w:val="003B73C9"/>
    <w:rsid w:val="003B745B"/>
    <w:rsid w:val="003B7835"/>
    <w:rsid w:val="003B794F"/>
    <w:rsid w:val="003B7CE3"/>
    <w:rsid w:val="003C1B05"/>
    <w:rsid w:val="003C1E9B"/>
    <w:rsid w:val="003C2D42"/>
    <w:rsid w:val="003C305E"/>
    <w:rsid w:val="003C321E"/>
    <w:rsid w:val="003C4AF8"/>
    <w:rsid w:val="003C5E34"/>
    <w:rsid w:val="003C660F"/>
    <w:rsid w:val="003C743A"/>
    <w:rsid w:val="003C753D"/>
    <w:rsid w:val="003C7571"/>
    <w:rsid w:val="003C7E36"/>
    <w:rsid w:val="003D0054"/>
    <w:rsid w:val="003D0927"/>
    <w:rsid w:val="003D0BD6"/>
    <w:rsid w:val="003D2078"/>
    <w:rsid w:val="003D33C9"/>
    <w:rsid w:val="003D4FB4"/>
    <w:rsid w:val="003D5869"/>
    <w:rsid w:val="003D6B78"/>
    <w:rsid w:val="003D79BB"/>
    <w:rsid w:val="003D7DCA"/>
    <w:rsid w:val="003E0D1D"/>
    <w:rsid w:val="003E1395"/>
    <w:rsid w:val="003E179A"/>
    <w:rsid w:val="003E17C8"/>
    <w:rsid w:val="003E1ACF"/>
    <w:rsid w:val="003E2227"/>
    <w:rsid w:val="003E2F0B"/>
    <w:rsid w:val="003E3D9B"/>
    <w:rsid w:val="003E6204"/>
    <w:rsid w:val="003E62F9"/>
    <w:rsid w:val="003E65FF"/>
    <w:rsid w:val="003E697D"/>
    <w:rsid w:val="003F1D04"/>
    <w:rsid w:val="003F2289"/>
    <w:rsid w:val="003F44D5"/>
    <w:rsid w:val="003F51F6"/>
    <w:rsid w:val="003F5CCE"/>
    <w:rsid w:val="003F5E55"/>
    <w:rsid w:val="003F6229"/>
    <w:rsid w:val="003F771A"/>
    <w:rsid w:val="003F7BF5"/>
    <w:rsid w:val="003F7D7A"/>
    <w:rsid w:val="00401C6A"/>
    <w:rsid w:val="00401E5D"/>
    <w:rsid w:val="004024C4"/>
    <w:rsid w:val="0040376F"/>
    <w:rsid w:val="00404129"/>
    <w:rsid w:val="004045D9"/>
    <w:rsid w:val="00406E9F"/>
    <w:rsid w:val="004074FA"/>
    <w:rsid w:val="00407AA0"/>
    <w:rsid w:val="0041281E"/>
    <w:rsid w:val="00413705"/>
    <w:rsid w:val="00413F61"/>
    <w:rsid w:val="00414512"/>
    <w:rsid w:val="00414701"/>
    <w:rsid w:val="00415115"/>
    <w:rsid w:val="004161BD"/>
    <w:rsid w:val="00417923"/>
    <w:rsid w:val="00420C37"/>
    <w:rsid w:val="004210A8"/>
    <w:rsid w:val="00422915"/>
    <w:rsid w:val="00422925"/>
    <w:rsid w:val="00422A96"/>
    <w:rsid w:val="00422D18"/>
    <w:rsid w:val="00423841"/>
    <w:rsid w:val="00424621"/>
    <w:rsid w:val="00425189"/>
    <w:rsid w:val="00425C15"/>
    <w:rsid w:val="00425E4B"/>
    <w:rsid w:val="00426630"/>
    <w:rsid w:val="00426B19"/>
    <w:rsid w:val="0042720C"/>
    <w:rsid w:val="0042780A"/>
    <w:rsid w:val="00430020"/>
    <w:rsid w:val="00430298"/>
    <w:rsid w:val="004306FF"/>
    <w:rsid w:val="004317F2"/>
    <w:rsid w:val="0043198D"/>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EE1"/>
    <w:rsid w:val="00462661"/>
    <w:rsid w:val="0046330C"/>
    <w:rsid w:val="0046357F"/>
    <w:rsid w:val="0046378D"/>
    <w:rsid w:val="0046405F"/>
    <w:rsid w:val="00464154"/>
    <w:rsid w:val="00464C6C"/>
    <w:rsid w:val="004651C0"/>
    <w:rsid w:val="004652A6"/>
    <w:rsid w:val="004654C0"/>
    <w:rsid w:val="00466843"/>
    <w:rsid w:val="004704F7"/>
    <w:rsid w:val="0047086D"/>
    <w:rsid w:val="00470E23"/>
    <w:rsid w:val="0047104D"/>
    <w:rsid w:val="00471B1A"/>
    <w:rsid w:val="00471D9B"/>
    <w:rsid w:val="0047278D"/>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BFC"/>
    <w:rsid w:val="00482E2C"/>
    <w:rsid w:val="00483E51"/>
    <w:rsid w:val="00484B09"/>
    <w:rsid w:val="0048514C"/>
    <w:rsid w:val="00486BEB"/>
    <w:rsid w:val="00486C6D"/>
    <w:rsid w:val="00486D20"/>
    <w:rsid w:val="0048742B"/>
    <w:rsid w:val="00490D70"/>
    <w:rsid w:val="004916BD"/>
    <w:rsid w:val="00492CE1"/>
    <w:rsid w:val="00492E0A"/>
    <w:rsid w:val="004930C0"/>
    <w:rsid w:val="00493C58"/>
    <w:rsid w:val="00493D92"/>
    <w:rsid w:val="00494151"/>
    <w:rsid w:val="004941D6"/>
    <w:rsid w:val="004955A7"/>
    <w:rsid w:val="00495C62"/>
    <w:rsid w:val="00496159"/>
    <w:rsid w:val="004967E9"/>
    <w:rsid w:val="00496A93"/>
    <w:rsid w:val="00496B7F"/>
    <w:rsid w:val="004975A9"/>
    <w:rsid w:val="004977BA"/>
    <w:rsid w:val="004A0158"/>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AF5"/>
    <w:rsid w:val="004C0BDC"/>
    <w:rsid w:val="004C0CE0"/>
    <w:rsid w:val="004C0F55"/>
    <w:rsid w:val="004C1973"/>
    <w:rsid w:val="004C1A57"/>
    <w:rsid w:val="004C2E62"/>
    <w:rsid w:val="004C41F1"/>
    <w:rsid w:val="004C495A"/>
    <w:rsid w:val="004C5731"/>
    <w:rsid w:val="004C5F49"/>
    <w:rsid w:val="004C6991"/>
    <w:rsid w:val="004C7005"/>
    <w:rsid w:val="004D04C8"/>
    <w:rsid w:val="004D09FA"/>
    <w:rsid w:val="004D0EE9"/>
    <w:rsid w:val="004D0F9C"/>
    <w:rsid w:val="004D103D"/>
    <w:rsid w:val="004D10EE"/>
    <w:rsid w:val="004D11C6"/>
    <w:rsid w:val="004D11D1"/>
    <w:rsid w:val="004D29C7"/>
    <w:rsid w:val="004D3FA6"/>
    <w:rsid w:val="004D49E1"/>
    <w:rsid w:val="004D4F06"/>
    <w:rsid w:val="004D5349"/>
    <w:rsid w:val="004D5AA2"/>
    <w:rsid w:val="004D6B4F"/>
    <w:rsid w:val="004D6FE0"/>
    <w:rsid w:val="004D7678"/>
    <w:rsid w:val="004D7ECA"/>
    <w:rsid w:val="004E0412"/>
    <w:rsid w:val="004E06CE"/>
    <w:rsid w:val="004E0706"/>
    <w:rsid w:val="004E273A"/>
    <w:rsid w:val="004E439C"/>
    <w:rsid w:val="004E49D4"/>
    <w:rsid w:val="004E554C"/>
    <w:rsid w:val="004E5C48"/>
    <w:rsid w:val="004E6EC4"/>
    <w:rsid w:val="004F06BC"/>
    <w:rsid w:val="004F14C3"/>
    <w:rsid w:val="004F278F"/>
    <w:rsid w:val="004F2E8C"/>
    <w:rsid w:val="004F303D"/>
    <w:rsid w:val="004F3E6F"/>
    <w:rsid w:val="004F48E2"/>
    <w:rsid w:val="004F5F55"/>
    <w:rsid w:val="004F5F88"/>
    <w:rsid w:val="004F648E"/>
    <w:rsid w:val="004F7D67"/>
    <w:rsid w:val="004F7F02"/>
    <w:rsid w:val="00500383"/>
    <w:rsid w:val="0050053B"/>
    <w:rsid w:val="00500623"/>
    <w:rsid w:val="00501908"/>
    <w:rsid w:val="00502C17"/>
    <w:rsid w:val="00503849"/>
    <w:rsid w:val="005039B7"/>
    <w:rsid w:val="00503E0A"/>
    <w:rsid w:val="0050473A"/>
    <w:rsid w:val="0050473B"/>
    <w:rsid w:val="005049E3"/>
    <w:rsid w:val="00505405"/>
    <w:rsid w:val="00505644"/>
    <w:rsid w:val="00505779"/>
    <w:rsid w:val="00506F13"/>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702F"/>
    <w:rsid w:val="00520712"/>
    <w:rsid w:val="00522015"/>
    <w:rsid w:val="00522887"/>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16E1"/>
    <w:rsid w:val="005432E1"/>
    <w:rsid w:val="00543301"/>
    <w:rsid w:val="00544012"/>
    <w:rsid w:val="0054487A"/>
    <w:rsid w:val="00545A53"/>
    <w:rsid w:val="0054637D"/>
    <w:rsid w:val="00547C16"/>
    <w:rsid w:val="0055057A"/>
    <w:rsid w:val="00550592"/>
    <w:rsid w:val="0055071F"/>
    <w:rsid w:val="00550864"/>
    <w:rsid w:val="00551BF5"/>
    <w:rsid w:val="00551C8E"/>
    <w:rsid w:val="00552B69"/>
    <w:rsid w:val="00553517"/>
    <w:rsid w:val="00554173"/>
    <w:rsid w:val="005560B1"/>
    <w:rsid w:val="00556643"/>
    <w:rsid w:val="0055672A"/>
    <w:rsid w:val="00557247"/>
    <w:rsid w:val="0056053C"/>
    <w:rsid w:val="005605C8"/>
    <w:rsid w:val="005608B2"/>
    <w:rsid w:val="00561493"/>
    <w:rsid w:val="00562559"/>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A01"/>
    <w:rsid w:val="00572F2D"/>
    <w:rsid w:val="00573314"/>
    <w:rsid w:val="00573768"/>
    <w:rsid w:val="005744D8"/>
    <w:rsid w:val="005748BF"/>
    <w:rsid w:val="00574B94"/>
    <w:rsid w:val="005773E1"/>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608A"/>
    <w:rsid w:val="0059670D"/>
    <w:rsid w:val="00597321"/>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68A0"/>
    <w:rsid w:val="005C7271"/>
    <w:rsid w:val="005C757F"/>
    <w:rsid w:val="005D177F"/>
    <w:rsid w:val="005D1A4B"/>
    <w:rsid w:val="005D1BF6"/>
    <w:rsid w:val="005D204B"/>
    <w:rsid w:val="005D304C"/>
    <w:rsid w:val="005D4C19"/>
    <w:rsid w:val="005D701D"/>
    <w:rsid w:val="005D7286"/>
    <w:rsid w:val="005E0464"/>
    <w:rsid w:val="005E069E"/>
    <w:rsid w:val="005E1A71"/>
    <w:rsid w:val="005E2DB8"/>
    <w:rsid w:val="005E400F"/>
    <w:rsid w:val="005E517D"/>
    <w:rsid w:val="005E6B31"/>
    <w:rsid w:val="005E7028"/>
    <w:rsid w:val="005E76B5"/>
    <w:rsid w:val="005E7B9E"/>
    <w:rsid w:val="005F0148"/>
    <w:rsid w:val="005F0951"/>
    <w:rsid w:val="005F09B2"/>
    <w:rsid w:val="005F09E2"/>
    <w:rsid w:val="005F0F71"/>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B66"/>
    <w:rsid w:val="00600BE6"/>
    <w:rsid w:val="00600EAC"/>
    <w:rsid w:val="00601702"/>
    <w:rsid w:val="006020D4"/>
    <w:rsid w:val="00602142"/>
    <w:rsid w:val="006029D1"/>
    <w:rsid w:val="00602B54"/>
    <w:rsid w:val="00603EBA"/>
    <w:rsid w:val="006056ED"/>
    <w:rsid w:val="0060586A"/>
    <w:rsid w:val="00606706"/>
    <w:rsid w:val="0061039C"/>
    <w:rsid w:val="00610409"/>
    <w:rsid w:val="0061049E"/>
    <w:rsid w:val="0061174B"/>
    <w:rsid w:val="00611CE8"/>
    <w:rsid w:val="00612B4E"/>
    <w:rsid w:val="00613442"/>
    <w:rsid w:val="00614EAE"/>
    <w:rsid w:val="00614EB5"/>
    <w:rsid w:val="00614F1B"/>
    <w:rsid w:val="00614FFD"/>
    <w:rsid w:val="006158B1"/>
    <w:rsid w:val="006162BD"/>
    <w:rsid w:val="00616AC0"/>
    <w:rsid w:val="00616B1D"/>
    <w:rsid w:val="00616DBE"/>
    <w:rsid w:val="00617346"/>
    <w:rsid w:val="00617A35"/>
    <w:rsid w:val="00617DEB"/>
    <w:rsid w:val="00621145"/>
    <w:rsid w:val="006227D1"/>
    <w:rsid w:val="00622C14"/>
    <w:rsid w:val="00622D54"/>
    <w:rsid w:val="00623653"/>
    <w:rsid w:val="00624820"/>
    <w:rsid w:val="00625157"/>
    <w:rsid w:val="00625796"/>
    <w:rsid w:val="00625D9E"/>
    <w:rsid w:val="00625E1A"/>
    <w:rsid w:val="00626199"/>
    <w:rsid w:val="006268FA"/>
    <w:rsid w:val="00627784"/>
    <w:rsid w:val="00627B5B"/>
    <w:rsid w:val="00627DDF"/>
    <w:rsid w:val="00627E26"/>
    <w:rsid w:val="006300B6"/>
    <w:rsid w:val="006326C7"/>
    <w:rsid w:val="006327F8"/>
    <w:rsid w:val="00632C6B"/>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47D5F"/>
    <w:rsid w:val="00650262"/>
    <w:rsid w:val="00650F47"/>
    <w:rsid w:val="00650FC7"/>
    <w:rsid w:val="00651045"/>
    <w:rsid w:val="00651276"/>
    <w:rsid w:val="00653772"/>
    <w:rsid w:val="00653B59"/>
    <w:rsid w:val="00653FD0"/>
    <w:rsid w:val="0065500E"/>
    <w:rsid w:val="006554AD"/>
    <w:rsid w:val="00655680"/>
    <w:rsid w:val="006557A5"/>
    <w:rsid w:val="006557FC"/>
    <w:rsid w:val="006560E3"/>
    <w:rsid w:val="00657093"/>
    <w:rsid w:val="006619BE"/>
    <w:rsid w:val="00661F04"/>
    <w:rsid w:val="006625DC"/>
    <w:rsid w:val="00662B6C"/>
    <w:rsid w:val="00662CBA"/>
    <w:rsid w:val="00663889"/>
    <w:rsid w:val="0066493F"/>
    <w:rsid w:val="00664AEA"/>
    <w:rsid w:val="00664FE7"/>
    <w:rsid w:val="00666150"/>
    <w:rsid w:val="0066650C"/>
    <w:rsid w:val="006665CD"/>
    <w:rsid w:val="00667DB1"/>
    <w:rsid w:val="00667E03"/>
    <w:rsid w:val="006715DC"/>
    <w:rsid w:val="00671C77"/>
    <w:rsid w:val="00672D2E"/>
    <w:rsid w:val="006737DE"/>
    <w:rsid w:val="00674905"/>
    <w:rsid w:val="00674F4A"/>
    <w:rsid w:val="00675F70"/>
    <w:rsid w:val="00675F89"/>
    <w:rsid w:val="006778C3"/>
    <w:rsid w:val="006807E0"/>
    <w:rsid w:val="00681D73"/>
    <w:rsid w:val="00682B77"/>
    <w:rsid w:val="00682BAD"/>
    <w:rsid w:val="00682C95"/>
    <w:rsid w:val="0068337F"/>
    <w:rsid w:val="0068448B"/>
    <w:rsid w:val="00684E1B"/>
    <w:rsid w:val="0068526A"/>
    <w:rsid w:val="0068545B"/>
    <w:rsid w:val="006861A2"/>
    <w:rsid w:val="00686420"/>
    <w:rsid w:val="00686927"/>
    <w:rsid w:val="00690A14"/>
    <w:rsid w:val="00690B39"/>
    <w:rsid w:val="00690F61"/>
    <w:rsid w:val="00691308"/>
    <w:rsid w:val="00691D39"/>
    <w:rsid w:val="0069202F"/>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8DB"/>
    <w:rsid w:val="006B2B89"/>
    <w:rsid w:val="006B2E77"/>
    <w:rsid w:val="006B2F41"/>
    <w:rsid w:val="006B47BF"/>
    <w:rsid w:val="006B526E"/>
    <w:rsid w:val="006B5D25"/>
    <w:rsid w:val="006B5E7F"/>
    <w:rsid w:val="006B6813"/>
    <w:rsid w:val="006B6878"/>
    <w:rsid w:val="006B6D5C"/>
    <w:rsid w:val="006B7AE9"/>
    <w:rsid w:val="006C0EB6"/>
    <w:rsid w:val="006C0EEF"/>
    <w:rsid w:val="006C1459"/>
    <w:rsid w:val="006C21F7"/>
    <w:rsid w:val="006C26BB"/>
    <w:rsid w:val="006C2AF5"/>
    <w:rsid w:val="006C3BFA"/>
    <w:rsid w:val="006C4664"/>
    <w:rsid w:val="006C4A98"/>
    <w:rsid w:val="006C6A4B"/>
    <w:rsid w:val="006C6C71"/>
    <w:rsid w:val="006C7269"/>
    <w:rsid w:val="006C72F3"/>
    <w:rsid w:val="006C7B9E"/>
    <w:rsid w:val="006C7C24"/>
    <w:rsid w:val="006D0C94"/>
    <w:rsid w:val="006D118E"/>
    <w:rsid w:val="006D1606"/>
    <w:rsid w:val="006D2027"/>
    <w:rsid w:val="006D2436"/>
    <w:rsid w:val="006D29AD"/>
    <w:rsid w:val="006D3883"/>
    <w:rsid w:val="006D3C3B"/>
    <w:rsid w:val="006D4FAF"/>
    <w:rsid w:val="006D5C6D"/>
    <w:rsid w:val="006D700B"/>
    <w:rsid w:val="006D7A29"/>
    <w:rsid w:val="006E01EE"/>
    <w:rsid w:val="006E2176"/>
    <w:rsid w:val="006E333E"/>
    <w:rsid w:val="006E4369"/>
    <w:rsid w:val="006E46E8"/>
    <w:rsid w:val="006E4AAC"/>
    <w:rsid w:val="006E4D65"/>
    <w:rsid w:val="006E5F81"/>
    <w:rsid w:val="006E6715"/>
    <w:rsid w:val="006E72B1"/>
    <w:rsid w:val="006E771A"/>
    <w:rsid w:val="006E7D8B"/>
    <w:rsid w:val="006F2AB7"/>
    <w:rsid w:val="006F3962"/>
    <w:rsid w:val="006F40EA"/>
    <w:rsid w:val="006F4386"/>
    <w:rsid w:val="006F4406"/>
    <w:rsid w:val="006F5321"/>
    <w:rsid w:val="006F5C07"/>
    <w:rsid w:val="006F7223"/>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583"/>
    <w:rsid w:val="00705690"/>
    <w:rsid w:val="007063F6"/>
    <w:rsid w:val="00706D83"/>
    <w:rsid w:val="007072F2"/>
    <w:rsid w:val="00710773"/>
    <w:rsid w:val="00710C2D"/>
    <w:rsid w:val="00711DC4"/>
    <w:rsid w:val="00711E18"/>
    <w:rsid w:val="00712679"/>
    <w:rsid w:val="00712FAD"/>
    <w:rsid w:val="007137C2"/>
    <w:rsid w:val="00713920"/>
    <w:rsid w:val="00713950"/>
    <w:rsid w:val="00714471"/>
    <w:rsid w:val="007146B7"/>
    <w:rsid w:val="00714A91"/>
    <w:rsid w:val="00714EE2"/>
    <w:rsid w:val="00714FE9"/>
    <w:rsid w:val="00715973"/>
    <w:rsid w:val="007166A8"/>
    <w:rsid w:val="00720869"/>
    <w:rsid w:val="00720F35"/>
    <w:rsid w:val="00721A61"/>
    <w:rsid w:val="00721DCF"/>
    <w:rsid w:val="00722EBF"/>
    <w:rsid w:val="0072331D"/>
    <w:rsid w:val="007235C7"/>
    <w:rsid w:val="007235EE"/>
    <w:rsid w:val="00723EC9"/>
    <w:rsid w:val="00725046"/>
    <w:rsid w:val="0072553A"/>
    <w:rsid w:val="0072631A"/>
    <w:rsid w:val="00727A1D"/>
    <w:rsid w:val="00727D8F"/>
    <w:rsid w:val="00727E70"/>
    <w:rsid w:val="00727FAC"/>
    <w:rsid w:val="00730D20"/>
    <w:rsid w:val="007323B7"/>
    <w:rsid w:val="0073491B"/>
    <w:rsid w:val="007353B0"/>
    <w:rsid w:val="00735F02"/>
    <w:rsid w:val="00736054"/>
    <w:rsid w:val="00736739"/>
    <w:rsid w:val="007368A1"/>
    <w:rsid w:val="007368D8"/>
    <w:rsid w:val="00736C76"/>
    <w:rsid w:val="007370CB"/>
    <w:rsid w:val="007403BE"/>
    <w:rsid w:val="0074060D"/>
    <w:rsid w:val="00740993"/>
    <w:rsid w:val="00740C84"/>
    <w:rsid w:val="00741379"/>
    <w:rsid w:val="0074189C"/>
    <w:rsid w:val="00741DA6"/>
    <w:rsid w:val="007425C2"/>
    <w:rsid w:val="00742622"/>
    <w:rsid w:val="00742B74"/>
    <w:rsid w:val="00742EF7"/>
    <w:rsid w:val="00743D2E"/>
    <w:rsid w:val="00743DC5"/>
    <w:rsid w:val="0074488D"/>
    <w:rsid w:val="007451FF"/>
    <w:rsid w:val="00745576"/>
    <w:rsid w:val="00745711"/>
    <w:rsid w:val="00745CA7"/>
    <w:rsid w:val="00745EB8"/>
    <w:rsid w:val="0074600A"/>
    <w:rsid w:val="007463D6"/>
    <w:rsid w:val="007467A4"/>
    <w:rsid w:val="00746E6A"/>
    <w:rsid w:val="00747CD2"/>
    <w:rsid w:val="0075038E"/>
    <w:rsid w:val="00751523"/>
    <w:rsid w:val="00752367"/>
    <w:rsid w:val="00752AB4"/>
    <w:rsid w:val="007533FC"/>
    <w:rsid w:val="00753F4F"/>
    <w:rsid w:val="0075452E"/>
    <w:rsid w:val="00754696"/>
    <w:rsid w:val="00754C32"/>
    <w:rsid w:val="00754F4B"/>
    <w:rsid w:val="0075502E"/>
    <w:rsid w:val="007552DB"/>
    <w:rsid w:val="0075567F"/>
    <w:rsid w:val="0075638D"/>
    <w:rsid w:val="00760654"/>
    <w:rsid w:val="00760993"/>
    <w:rsid w:val="00760B4F"/>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1C8"/>
    <w:rsid w:val="00771761"/>
    <w:rsid w:val="00771DAF"/>
    <w:rsid w:val="00772723"/>
    <w:rsid w:val="00772BAC"/>
    <w:rsid w:val="00773A42"/>
    <w:rsid w:val="00773ECA"/>
    <w:rsid w:val="00777233"/>
    <w:rsid w:val="007775AC"/>
    <w:rsid w:val="007777FC"/>
    <w:rsid w:val="00777D91"/>
    <w:rsid w:val="0078022A"/>
    <w:rsid w:val="0078041C"/>
    <w:rsid w:val="0078042A"/>
    <w:rsid w:val="00780CEB"/>
    <w:rsid w:val="0078123E"/>
    <w:rsid w:val="00781346"/>
    <w:rsid w:val="0078158C"/>
    <w:rsid w:val="00781E45"/>
    <w:rsid w:val="00783257"/>
    <w:rsid w:val="0078526B"/>
    <w:rsid w:val="00785622"/>
    <w:rsid w:val="007859F5"/>
    <w:rsid w:val="00785E33"/>
    <w:rsid w:val="007862C5"/>
    <w:rsid w:val="00786E4F"/>
    <w:rsid w:val="0078743C"/>
    <w:rsid w:val="00790927"/>
    <w:rsid w:val="00791D1C"/>
    <w:rsid w:val="007926BA"/>
    <w:rsid w:val="00793079"/>
    <w:rsid w:val="00793318"/>
    <w:rsid w:val="0079473F"/>
    <w:rsid w:val="00795557"/>
    <w:rsid w:val="00795838"/>
    <w:rsid w:val="007962B0"/>
    <w:rsid w:val="00796706"/>
    <w:rsid w:val="007973F6"/>
    <w:rsid w:val="00797470"/>
    <w:rsid w:val="007975D9"/>
    <w:rsid w:val="007A0253"/>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1FDE"/>
    <w:rsid w:val="007D2539"/>
    <w:rsid w:val="007D3099"/>
    <w:rsid w:val="007D4FDA"/>
    <w:rsid w:val="007D55F9"/>
    <w:rsid w:val="007D64AA"/>
    <w:rsid w:val="007D7216"/>
    <w:rsid w:val="007D7B58"/>
    <w:rsid w:val="007D7DD2"/>
    <w:rsid w:val="007E09C8"/>
    <w:rsid w:val="007E0AF8"/>
    <w:rsid w:val="007E11A4"/>
    <w:rsid w:val="007E1B78"/>
    <w:rsid w:val="007E3265"/>
    <w:rsid w:val="007E3267"/>
    <w:rsid w:val="007E3A55"/>
    <w:rsid w:val="007E46C3"/>
    <w:rsid w:val="007E4C5C"/>
    <w:rsid w:val="007E56EB"/>
    <w:rsid w:val="007E5BAB"/>
    <w:rsid w:val="007E5E72"/>
    <w:rsid w:val="007E64B5"/>
    <w:rsid w:val="007E6B1A"/>
    <w:rsid w:val="007E6CD1"/>
    <w:rsid w:val="007E79CF"/>
    <w:rsid w:val="007E7C22"/>
    <w:rsid w:val="007E7D27"/>
    <w:rsid w:val="007F0E13"/>
    <w:rsid w:val="007F1283"/>
    <w:rsid w:val="007F13A3"/>
    <w:rsid w:val="007F15EF"/>
    <w:rsid w:val="007F23B0"/>
    <w:rsid w:val="007F3033"/>
    <w:rsid w:val="007F4702"/>
    <w:rsid w:val="007F4A6E"/>
    <w:rsid w:val="007F5C0E"/>
    <w:rsid w:val="007F5FEF"/>
    <w:rsid w:val="007F6CFA"/>
    <w:rsid w:val="0080383E"/>
    <w:rsid w:val="00803AD0"/>
    <w:rsid w:val="00804A65"/>
    <w:rsid w:val="00804BDB"/>
    <w:rsid w:val="00805AB2"/>
    <w:rsid w:val="00805F50"/>
    <w:rsid w:val="0080716A"/>
    <w:rsid w:val="008077F5"/>
    <w:rsid w:val="00810206"/>
    <w:rsid w:val="008103B4"/>
    <w:rsid w:val="00811542"/>
    <w:rsid w:val="008115B6"/>
    <w:rsid w:val="00812566"/>
    <w:rsid w:val="00812AD7"/>
    <w:rsid w:val="00813424"/>
    <w:rsid w:val="00813549"/>
    <w:rsid w:val="00813635"/>
    <w:rsid w:val="00813FD1"/>
    <w:rsid w:val="008140AE"/>
    <w:rsid w:val="0081501A"/>
    <w:rsid w:val="008155FA"/>
    <w:rsid w:val="00815B30"/>
    <w:rsid w:val="00816AB5"/>
    <w:rsid w:val="00817F5E"/>
    <w:rsid w:val="00820457"/>
    <w:rsid w:val="008217B4"/>
    <w:rsid w:val="00821FE0"/>
    <w:rsid w:val="00822737"/>
    <w:rsid w:val="00823C07"/>
    <w:rsid w:val="008247C0"/>
    <w:rsid w:val="008262C6"/>
    <w:rsid w:val="00827CF4"/>
    <w:rsid w:val="008307F6"/>
    <w:rsid w:val="00830F92"/>
    <w:rsid w:val="00831B41"/>
    <w:rsid w:val="00831D84"/>
    <w:rsid w:val="00832551"/>
    <w:rsid w:val="0083280E"/>
    <w:rsid w:val="00832867"/>
    <w:rsid w:val="00832992"/>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72A"/>
    <w:rsid w:val="00842E5D"/>
    <w:rsid w:val="00843904"/>
    <w:rsid w:val="00843E5B"/>
    <w:rsid w:val="00844E35"/>
    <w:rsid w:val="00844F0C"/>
    <w:rsid w:val="008455D1"/>
    <w:rsid w:val="00846BA9"/>
    <w:rsid w:val="00846C27"/>
    <w:rsid w:val="00846DFA"/>
    <w:rsid w:val="00847B1A"/>
    <w:rsid w:val="00847BE2"/>
    <w:rsid w:val="00847C50"/>
    <w:rsid w:val="008513E8"/>
    <w:rsid w:val="00854959"/>
    <w:rsid w:val="008551D2"/>
    <w:rsid w:val="0085697A"/>
    <w:rsid w:val="00857779"/>
    <w:rsid w:val="0086044B"/>
    <w:rsid w:val="00860CD6"/>
    <w:rsid w:val="008614AB"/>
    <w:rsid w:val="00861BEF"/>
    <w:rsid w:val="00861CFE"/>
    <w:rsid w:val="00861D4C"/>
    <w:rsid w:val="00861DF2"/>
    <w:rsid w:val="00862100"/>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487"/>
    <w:rsid w:val="00872806"/>
    <w:rsid w:val="00872F38"/>
    <w:rsid w:val="00873392"/>
    <w:rsid w:val="0087385B"/>
    <w:rsid w:val="0087443F"/>
    <w:rsid w:val="00874BB0"/>
    <w:rsid w:val="00875369"/>
    <w:rsid w:val="00876D38"/>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C11"/>
    <w:rsid w:val="008955C7"/>
    <w:rsid w:val="008959BD"/>
    <w:rsid w:val="00895BD6"/>
    <w:rsid w:val="00896116"/>
    <w:rsid w:val="00897386"/>
    <w:rsid w:val="008976A1"/>
    <w:rsid w:val="0089798A"/>
    <w:rsid w:val="008979AC"/>
    <w:rsid w:val="008A03DA"/>
    <w:rsid w:val="008A1525"/>
    <w:rsid w:val="008A158F"/>
    <w:rsid w:val="008A15FE"/>
    <w:rsid w:val="008A2390"/>
    <w:rsid w:val="008A29D7"/>
    <w:rsid w:val="008A38D5"/>
    <w:rsid w:val="008A4097"/>
    <w:rsid w:val="008A45B9"/>
    <w:rsid w:val="008A4C39"/>
    <w:rsid w:val="008A4D84"/>
    <w:rsid w:val="008A4F7D"/>
    <w:rsid w:val="008A55F4"/>
    <w:rsid w:val="008A5BAB"/>
    <w:rsid w:val="008A6E15"/>
    <w:rsid w:val="008A7954"/>
    <w:rsid w:val="008B0DED"/>
    <w:rsid w:val="008B0FEF"/>
    <w:rsid w:val="008B1229"/>
    <w:rsid w:val="008B1978"/>
    <w:rsid w:val="008B1F1A"/>
    <w:rsid w:val="008B2A29"/>
    <w:rsid w:val="008B2D81"/>
    <w:rsid w:val="008B3043"/>
    <w:rsid w:val="008B351C"/>
    <w:rsid w:val="008B3ABF"/>
    <w:rsid w:val="008B401D"/>
    <w:rsid w:val="008B4C60"/>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E7FAC"/>
    <w:rsid w:val="008F077F"/>
    <w:rsid w:val="008F09A7"/>
    <w:rsid w:val="008F2118"/>
    <w:rsid w:val="008F27CE"/>
    <w:rsid w:val="008F2D66"/>
    <w:rsid w:val="008F2E58"/>
    <w:rsid w:val="008F2F01"/>
    <w:rsid w:val="008F36D4"/>
    <w:rsid w:val="008F3A39"/>
    <w:rsid w:val="008F4385"/>
    <w:rsid w:val="008F44F6"/>
    <w:rsid w:val="008F58E7"/>
    <w:rsid w:val="008F59FB"/>
    <w:rsid w:val="008F6B82"/>
    <w:rsid w:val="008F728E"/>
    <w:rsid w:val="008F7827"/>
    <w:rsid w:val="0090052A"/>
    <w:rsid w:val="0090071A"/>
    <w:rsid w:val="0090124E"/>
    <w:rsid w:val="00901525"/>
    <w:rsid w:val="009022C2"/>
    <w:rsid w:val="009023AD"/>
    <w:rsid w:val="0090256D"/>
    <w:rsid w:val="009028DA"/>
    <w:rsid w:val="00902E82"/>
    <w:rsid w:val="009038BD"/>
    <w:rsid w:val="009039C1"/>
    <w:rsid w:val="0090447D"/>
    <w:rsid w:val="009050CB"/>
    <w:rsid w:val="009052B6"/>
    <w:rsid w:val="009056F0"/>
    <w:rsid w:val="00905A4B"/>
    <w:rsid w:val="009060E7"/>
    <w:rsid w:val="00906294"/>
    <w:rsid w:val="00906404"/>
    <w:rsid w:val="00907087"/>
    <w:rsid w:val="00910842"/>
    <w:rsid w:val="00910CC4"/>
    <w:rsid w:val="009139A7"/>
    <w:rsid w:val="009140B7"/>
    <w:rsid w:val="00915244"/>
    <w:rsid w:val="009153A6"/>
    <w:rsid w:val="00915DD1"/>
    <w:rsid w:val="00916379"/>
    <w:rsid w:val="00916BDE"/>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4CD0"/>
    <w:rsid w:val="009363D6"/>
    <w:rsid w:val="00936853"/>
    <w:rsid w:val="00936A7B"/>
    <w:rsid w:val="00940993"/>
    <w:rsid w:val="009422E8"/>
    <w:rsid w:val="00942B05"/>
    <w:rsid w:val="00942D14"/>
    <w:rsid w:val="0094396E"/>
    <w:rsid w:val="009442CB"/>
    <w:rsid w:val="00944BF4"/>
    <w:rsid w:val="0094512B"/>
    <w:rsid w:val="009466DA"/>
    <w:rsid w:val="00946B44"/>
    <w:rsid w:val="009471BF"/>
    <w:rsid w:val="00947D7B"/>
    <w:rsid w:val="00950217"/>
    <w:rsid w:val="00950ED6"/>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77572"/>
    <w:rsid w:val="00981427"/>
    <w:rsid w:val="0098285A"/>
    <w:rsid w:val="009844B9"/>
    <w:rsid w:val="00984D9E"/>
    <w:rsid w:val="009856EC"/>
    <w:rsid w:val="009857EE"/>
    <w:rsid w:val="00986ADE"/>
    <w:rsid w:val="00986BCA"/>
    <w:rsid w:val="009872C9"/>
    <w:rsid w:val="00990FE6"/>
    <w:rsid w:val="009910AE"/>
    <w:rsid w:val="00991EEC"/>
    <w:rsid w:val="00992FE3"/>
    <w:rsid w:val="009943E2"/>
    <w:rsid w:val="00994496"/>
    <w:rsid w:val="00994532"/>
    <w:rsid w:val="00994D37"/>
    <w:rsid w:val="009955D6"/>
    <w:rsid w:val="00996F85"/>
    <w:rsid w:val="009A1636"/>
    <w:rsid w:val="009A1C07"/>
    <w:rsid w:val="009A21E2"/>
    <w:rsid w:val="009A32B5"/>
    <w:rsid w:val="009A334F"/>
    <w:rsid w:val="009A3854"/>
    <w:rsid w:val="009A39FA"/>
    <w:rsid w:val="009A424C"/>
    <w:rsid w:val="009A4568"/>
    <w:rsid w:val="009A49F6"/>
    <w:rsid w:val="009A4E88"/>
    <w:rsid w:val="009A560C"/>
    <w:rsid w:val="009A57C4"/>
    <w:rsid w:val="009A66C8"/>
    <w:rsid w:val="009A6F25"/>
    <w:rsid w:val="009B0269"/>
    <w:rsid w:val="009B0E63"/>
    <w:rsid w:val="009B10F7"/>
    <w:rsid w:val="009B1247"/>
    <w:rsid w:val="009B175E"/>
    <w:rsid w:val="009B238C"/>
    <w:rsid w:val="009B2927"/>
    <w:rsid w:val="009B2E55"/>
    <w:rsid w:val="009B2FE2"/>
    <w:rsid w:val="009B3849"/>
    <w:rsid w:val="009B441E"/>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E4C"/>
    <w:rsid w:val="009C4F97"/>
    <w:rsid w:val="009C5767"/>
    <w:rsid w:val="009C58FC"/>
    <w:rsid w:val="009C66A6"/>
    <w:rsid w:val="009C6F71"/>
    <w:rsid w:val="009D00C7"/>
    <w:rsid w:val="009D058E"/>
    <w:rsid w:val="009D0AFE"/>
    <w:rsid w:val="009D23B0"/>
    <w:rsid w:val="009D25E1"/>
    <w:rsid w:val="009D2793"/>
    <w:rsid w:val="009D35FD"/>
    <w:rsid w:val="009D3694"/>
    <w:rsid w:val="009D369F"/>
    <w:rsid w:val="009D3779"/>
    <w:rsid w:val="009D3BC1"/>
    <w:rsid w:val="009D637D"/>
    <w:rsid w:val="009E19FC"/>
    <w:rsid w:val="009E2ADA"/>
    <w:rsid w:val="009E2BEC"/>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260A"/>
    <w:rsid w:val="009F3240"/>
    <w:rsid w:val="009F3DE1"/>
    <w:rsid w:val="009F41CE"/>
    <w:rsid w:val="009F51BF"/>
    <w:rsid w:val="009F53AA"/>
    <w:rsid w:val="009F5B91"/>
    <w:rsid w:val="009F6756"/>
    <w:rsid w:val="009F7067"/>
    <w:rsid w:val="009F7749"/>
    <w:rsid w:val="00A0054A"/>
    <w:rsid w:val="00A00F2B"/>
    <w:rsid w:val="00A01C86"/>
    <w:rsid w:val="00A036A1"/>
    <w:rsid w:val="00A054C6"/>
    <w:rsid w:val="00A05D31"/>
    <w:rsid w:val="00A06482"/>
    <w:rsid w:val="00A07588"/>
    <w:rsid w:val="00A112DD"/>
    <w:rsid w:val="00A126CE"/>
    <w:rsid w:val="00A1343E"/>
    <w:rsid w:val="00A138D7"/>
    <w:rsid w:val="00A14255"/>
    <w:rsid w:val="00A14B3C"/>
    <w:rsid w:val="00A1540D"/>
    <w:rsid w:val="00A15612"/>
    <w:rsid w:val="00A159F0"/>
    <w:rsid w:val="00A15C98"/>
    <w:rsid w:val="00A173DA"/>
    <w:rsid w:val="00A17467"/>
    <w:rsid w:val="00A17688"/>
    <w:rsid w:val="00A17A7B"/>
    <w:rsid w:val="00A20847"/>
    <w:rsid w:val="00A20BE6"/>
    <w:rsid w:val="00A21A66"/>
    <w:rsid w:val="00A2258F"/>
    <w:rsid w:val="00A22F73"/>
    <w:rsid w:val="00A23DEE"/>
    <w:rsid w:val="00A247AE"/>
    <w:rsid w:val="00A2480D"/>
    <w:rsid w:val="00A24A41"/>
    <w:rsid w:val="00A25204"/>
    <w:rsid w:val="00A25BF6"/>
    <w:rsid w:val="00A25C3C"/>
    <w:rsid w:val="00A26462"/>
    <w:rsid w:val="00A26709"/>
    <w:rsid w:val="00A27848"/>
    <w:rsid w:val="00A27AB9"/>
    <w:rsid w:val="00A308B1"/>
    <w:rsid w:val="00A321F7"/>
    <w:rsid w:val="00A33189"/>
    <w:rsid w:val="00A3325F"/>
    <w:rsid w:val="00A33501"/>
    <w:rsid w:val="00A33E6C"/>
    <w:rsid w:val="00A34386"/>
    <w:rsid w:val="00A350ED"/>
    <w:rsid w:val="00A35353"/>
    <w:rsid w:val="00A36853"/>
    <w:rsid w:val="00A37039"/>
    <w:rsid w:val="00A37F32"/>
    <w:rsid w:val="00A40CB3"/>
    <w:rsid w:val="00A41286"/>
    <w:rsid w:val="00A42903"/>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27F9"/>
    <w:rsid w:val="00A629C4"/>
    <w:rsid w:val="00A62BD3"/>
    <w:rsid w:val="00A63180"/>
    <w:rsid w:val="00A6344E"/>
    <w:rsid w:val="00A63A60"/>
    <w:rsid w:val="00A63BCC"/>
    <w:rsid w:val="00A640F6"/>
    <w:rsid w:val="00A64E25"/>
    <w:rsid w:val="00A64EB3"/>
    <w:rsid w:val="00A652A1"/>
    <w:rsid w:val="00A658A2"/>
    <w:rsid w:val="00A678A1"/>
    <w:rsid w:val="00A70454"/>
    <w:rsid w:val="00A71BB8"/>
    <w:rsid w:val="00A72C48"/>
    <w:rsid w:val="00A73AA6"/>
    <w:rsid w:val="00A73D6B"/>
    <w:rsid w:val="00A751B9"/>
    <w:rsid w:val="00A75D39"/>
    <w:rsid w:val="00A77A2C"/>
    <w:rsid w:val="00A806E8"/>
    <w:rsid w:val="00A81088"/>
    <w:rsid w:val="00A813E6"/>
    <w:rsid w:val="00A82134"/>
    <w:rsid w:val="00A822B4"/>
    <w:rsid w:val="00A828C2"/>
    <w:rsid w:val="00A82D59"/>
    <w:rsid w:val="00A8304B"/>
    <w:rsid w:val="00A83DBE"/>
    <w:rsid w:val="00A8546A"/>
    <w:rsid w:val="00A855C8"/>
    <w:rsid w:val="00A85A9C"/>
    <w:rsid w:val="00A863E8"/>
    <w:rsid w:val="00A87401"/>
    <w:rsid w:val="00A87D8B"/>
    <w:rsid w:val="00A87ED1"/>
    <w:rsid w:val="00A90A0E"/>
    <w:rsid w:val="00A91166"/>
    <w:rsid w:val="00A916DA"/>
    <w:rsid w:val="00A926C7"/>
    <w:rsid w:val="00A927F8"/>
    <w:rsid w:val="00A92B41"/>
    <w:rsid w:val="00A93170"/>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7806"/>
    <w:rsid w:val="00AA7FCC"/>
    <w:rsid w:val="00AB00B1"/>
    <w:rsid w:val="00AB0819"/>
    <w:rsid w:val="00AB09E0"/>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2A8"/>
    <w:rsid w:val="00AC0528"/>
    <w:rsid w:val="00AC1ECE"/>
    <w:rsid w:val="00AC2213"/>
    <w:rsid w:val="00AC26AC"/>
    <w:rsid w:val="00AC2790"/>
    <w:rsid w:val="00AC330D"/>
    <w:rsid w:val="00AC3F01"/>
    <w:rsid w:val="00AC40E3"/>
    <w:rsid w:val="00AC4DC6"/>
    <w:rsid w:val="00AC77F5"/>
    <w:rsid w:val="00AD0C7E"/>
    <w:rsid w:val="00AD0F6A"/>
    <w:rsid w:val="00AD0FB1"/>
    <w:rsid w:val="00AD1205"/>
    <w:rsid w:val="00AD20C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10F3"/>
    <w:rsid w:val="00B01221"/>
    <w:rsid w:val="00B01B03"/>
    <w:rsid w:val="00B01FC2"/>
    <w:rsid w:val="00B02C21"/>
    <w:rsid w:val="00B038AB"/>
    <w:rsid w:val="00B03A90"/>
    <w:rsid w:val="00B0496B"/>
    <w:rsid w:val="00B05CC7"/>
    <w:rsid w:val="00B0612B"/>
    <w:rsid w:val="00B06AC7"/>
    <w:rsid w:val="00B07A87"/>
    <w:rsid w:val="00B07E39"/>
    <w:rsid w:val="00B1148B"/>
    <w:rsid w:val="00B114AF"/>
    <w:rsid w:val="00B12281"/>
    <w:rsid w:val="00B13C65"/>
    <w:rsid w:val="00B142B4"/>
    <w:rsid w:val="00B14B01"/>
    <w:rsid w:val="00B1522F"/>
    <w:rsid w:val="00B1540E"/>
    <w:rsid w:val="00B1557F"/>
    <w:rsid w:val="00B2043A"/>
    <w:rsid w:val="00B20958"/>
    <w:rsid w:val="00B217FD"/>
    <w:rsid w:val="00B21AEC"/>
    <w:rsid w:val="00B21CA3"/>
    <w:rsid w:val="00B224FB"/>
    <w:rsid w:val="00B2256E"/>
    <w:rsid w:val="00B2351C"/>
    <w:rsid w:val="00B238AA"/>
    <w:rsid w:val="00B24134"/>
    <w:rsid w:val="00B248DD"/>
    <w:rsid w:val="00B24E32"/>
    <w:rsid w:val="00B2775B"/>
    <w:rsid w:val="00B320CA"/>
    <w:rsid w:val="00B32BB8"/>
    <w:rsid w:val="00B32E59"/>
    <w:rsid w:val="00B330D8"/>
    <w:rsid w:val="00B33BA3"/>
    <w:rsid w:val="00B34FBF"/>
    <w:rsid w:val="00B35473"/>
    <w:rsid w:val="00B3557E"/>
    <w:rsid w:val="00B36F76"/>
    <w:rsid w:val="00B37FA4"/>
    <w:rsid w:val="00B4044C"/>
    <w:rsid w:val="00B40872"/>
    <w:rsid w:val="00B40CA2"/>
    <w:rsid w:val="00B43631"/>
    <w:rsid w:val="00B43A46"/>
    <w:rsid w:val="00B44C90"/>
    <w:rsid w:val="00B464BA"/>
    <w:rsid w:val="00B4683D"/>
    <w:rsid w:val="00B46F30"/>
    <w:rsid w:val="00B47A22"/>
    <w:rsid w:val="00B503E4"/>
    <w:rsid w:val="00B509B0"/>
    <w:rsid w:val="00B51FE6"/>
    <w:rsid w:val="00B530A3"/>
    <w:rsid w:val="00B532D4"/>
    <w:rsid w:val="00B544A6"/>
    <w:rsid w:val="00B54A8C"/>
    <w:rsid w:val="00B5517C"/>
    <w:rsid w:val="00B5538A"/>
    <w:rsid w:val="00B55536"/>
    <w:rsid w:val="00B55C1C"/>
    <w:rsid w:val="00B55DDE"/>
    <w:rsid w:val="00B563EE"/>
    <w:rsid w:val="00B61380"/>
    <w:rsid w:val="00B6173A"/>
    <w:rsid w:val="00B61DBF"/>
    <w:rsid w:val="00B62344"/>
    <w:rsid w:val="00B6330B"/>
    <w:rsid w:val="00B63AB3"/>
    <w:rsid w:val="00B649AD"/>
    <w:rsid w:val="00B649CA"/>
    <w:rsid w:val="00B64D4E"/>
    <w:rsid w:val="00B67CCE"/>
    <w:rsid w:val="00B67E3C"/>
    <w:rsid w:val="00B72754"/>
    <w:rsid w:val="00B729E3"/>
    <w:rsid w:val="00B72C85"/>
    <w:rsid w:val="00B72DB1"/>
    <w:rsid w:val="00B74162"/>
    <w:rsid w:val="00B7427B"/>
    <w:rsid w:val="00B74304"/>
    <w:rsid w:val="00B74C47"/>
    <w:rsid w:val="00B74E96"/>
    <w:rsid w:val="00B7521A"/>
    <w:rsid w:val="00B76B6E"/>
    <w:rsid w:val="00B76ED7"/>
    <w:rsid w:val="00B7713B"/>
    <w:rsid w:val="00B8097C"/>
    <w:rsid w:val="00B80C69"/>
    <w:rsid w:val="00B81D6C"/>
    <w:rsid w:val="00B82993"/>
    <w:rsid w:val="00B83448"/>
    <w:rsid w:val="00B83722"/>
    <w:rsid w:val="00B839B5"/>
    <w:rsid w:val="00B83ADD"/>
    <w:rsid w:val="00B84510"/>
    <w:rsid w:val="00B849C0"/>
    <w:rsid w:val="00B85463"/>
    <w:rsid w:val="00B85F4C"/>
    <w:rsid w:val="00B86C33"/>
    <w:rsid w:val="00B86F2A"/>
    <w:rsid w:val="00B879F6"/>
    <w:rsid w:val="00B87FD6"/>
    <w:rsid w:val="00B92AF6"/>
    <w:rsid w:val="00B93421"/>
    <w:rsid w:val="00B93BDB"/>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809"/>
    <w:rsid w:val="00BA6F57"/>
    <w:rsid w:val="00BA710F"/>
    <w:rsid w:val="00BA7DE6"/>
    <w:rsid w:val="00BB0072"/>
    <w:rsid w:val="00BB0576"/>
    <w:rsid w:val="00BB09C6"/>
    <w:rsid w:val="00BB1F20"/>
    <w:rsid w:val="00BB286B"/>
    <w:rsid w:val="00BB33FF"/>
    <w:rsid w:val="00BB3A0B"/>
    <w:rsid w:val="00BB7572"/>
    <w:rsid w:val="00BC0005"/>
    <w:rsid w:val="00BC0B5F"/>
    <w:rsid w:val="00BC0BCE"/>
    <w:rsid w:val="00BC100C"/>
    <w:rsid w:val="00BC1ABB"/>
    <w:rsid w:val="00BC4115"/>
    <w:rsid w:val="00BC47CE"/>
    <w:rsid w:val="00BC4D26"/>
    <w:rsid w:val="00BC4D45"/>
    <w:rsid w:val="00BC5020"/>
    <w:rsid w:val="00BC513E"/>
    <w:rsid w:val="00BC5256"/>
    <w:rsid w:val="00BC55FA"/>
    <w:rsid w:val="00BC5677"/>
    <w:rsid w:val="00BC5802"/>
    <w:rsid w:val="00BC7264"/>
    <w:rsid w:val="00BC792A"/>
    <w:rsid w:val="00BC7FC0"/>
    <w:rsid w:val="00BD0417"/>
    <w:rsid w:val="00BD0EB9"/>
    <w:rsid w:val="00BD1510"/>
    <w:rsid w:val="00BD1C38"/>
    <w:rsid w:val="00BD1DA8"/>
    <w:rsid w:val="00BD26B1"/>
    <w:rsid w:val="00BD3B9A"/>
    <w:rsid w:val="00BD436F"/>
    <w:rsid w:val="00BD4936"/>
    <w:rsid w:val="00BD56DC"/>
    <w:rsid w:val="00BD5851"/>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ADF"/>
    <w:rsid w:val="00BF3C11"/>
    <w:rsid w:val="00BF55D9"/>
    <w:rsid w:val="00BF5727"/>
    <w:rsid w:val="00BF6B00"/>
    <w:rsid w:val="00BF7595"/>
    <w:rsid w:val="00BF78C0"/>
    <w:rsid w:val="00C0014A"/>
    <w:rsid w:val="00C006BE"/>
    <w:rsid w:val="00C02495"/>
    <w:rsid w:val="00C02532"/>
    <w:rsid w:val="00C038E8"/>
    <w:rsid w:val="00C05575"/>
    <w:rsid w:val="00C0583D"/>
    <w:rsid w:val="00C061F3"/>
    <w:rsid w:val="00C062F7"/>
    <w:rsid w:val="00C07C10"/>
    <w:rsid w:val="00C103BD"/>
    <w:rsid w:val="00C1059A"/>
    <w:rsid w:val="00C10C08"/>
    <w:rsid w:val="00C13113"/>
    <w:rsid w:val="00C13884"/>
    <w:rsid w:val="00C14960"/>
    <w:rsid w:val="00C14CC8"/>
    <w:rsid w:val="00C14EBF"/>
    <w:rsid w:val="00C1547F"/>
    <w:rsid w:val="00C15E28"/>
    <w:rsid w:val="00C16B31"/>
    <w:rsid w:val="00C16C13"/>
    <w:rsid w:val="00C17A67"/>
    <w:rsid w:val="00C2011F"/>
    <w:rsid w:val="00C2099F"/>
    <w:rsid w:val="00C2118F"/>
    <w:rsid w:val="00C22030"/>
    <w:rsid w:val="00C2204F"/>
    <w:rsid w:val="00C24530"/>
    <w:rsid w:val="00C24E06"/>
    <w:rsid w:val="00C24E6B"/>
    <w:rsid w:val="00C25267"/>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70ED"/>
    <w:rsid w:val="00C47E8B"/>
    <w:rsid w:val="00C5047A"/>
    <w:rsid w:val="00C50C98"/>
    <w:rsid w:val="00C50E08"/>
    <w:rsid w:val="00C511C9"/>
    <w:rsid w:val="00C51210"/>
    <w:rsid w:val="00C514D1"/>
    <w:rsid w:val="00C515DC"/>
    <w:rsid w:val="00C520B8"/>
    <w:rsid w:val="00C53164"/>
    <w:rsid w:val="00C533C2"/>
    <w:rsid w:val="00C53A1C"/>
    <w:rsid w:val="00C54E20"/>
    <w:rsid w:val="00C54E87"/>
    <w:rsid w:val="00C56EC3"/>
    <w:rsid w:val="00C56F28"/>
    <w:rsid w:val="00C57033"/>
    <w:rsid w:val="00C578AF"/>
    <w:rsid w:val="00C57F35"/>
    <w:rsid w:val="00C60136"/>
    <w:rsid w:val="00C60993"/>
    <w:rsid w:val="00C60A63"/>
    <w:rsid w:val="00C61A56"/>
    <w:rsid w:val="00C624F4"/>
    <w:rsid w:val="00C63092"/>
    <w:rsid w:val="00C63F0B"/>
    <w:rsid w:val="00C63FAE"/>
    <w:rsid w:val="00C648A9"/>
    <w:rsid w:val="00C65DC0"/>
    <w:rsid w:val="00C6643B"/>
    <w:rsid w:val="00C67371"/>
    <w:rsid w:val="00C674F8"/>
    <w:rsid w:val="00C67516"/>
    <w:rsid w:val="00C67F0B"/>
    <w:rsid w:val="00C70F62"/>
    <w:rsid w:val="00C71B63"/>
    <w:rsid w:val="00C71CBE"/>
    <w:rsid w:val="00C71EB4"/>
    <w:rsid w:val="00C71F40"/>
    <w:rsid w:val="00C72161"/>
    <w:rsid w:val="00C722DF"/>
    <w:rsid w:val="00C72583"/>
    <w:rsid w:val="00C728AC"/>
    <w:rsid w:val="00C733EB"/>
    <w:rsid w:val="00C739B8"/>
    <w:rsid w:val="00C740A0"/>
    <w:rsid w:val="00C74A46"/>
    <w:rsid w:val="00C74BB9"/>
    <w:rsid w:val="00C74D24"/>
    <w:rsid w:val="00C756AC"/>
    <w:rsid w:val="00C75F7F"/>
    <w:rsid w:val="00C7660C"/>
    <w:rsid w:val="00C803EC"/>
    <w:rsid w:val="00C80593"/>
    <w:rsid w:val="00C8067B"/>
    <w:rsid w:val="00C817FC"/>
    <w:rsid w:val="00C8255B"/>
    <w:rsid w:val="00C83341"/>
    <w:rsid w:val="00C83679"/>
    <w:rsid w:val="00C83913"/>
    <w:rsid w:val="00C840CA"/>
    <w:rsid w:val="00C849AB"/>
    <w:rsid w:val="00C84DB8"/>
    <w:rsid w:val="00C858D6"/>
    <w:rsid w:val="00C863BA"/>
    <w:rsid w:val="00C867E5"/>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E5F"/>
    <w:rsid w:val="00CA0EEE"/>
    <w:rsid w:val="00CA1B06"/>
    <w:rsid w:val="00CA3D41"/>
    <w:rsid w:val="00CA49D9"/>
    <w:rsid w:val="00CA4E47"/>
    <w:rsid w:val="00CA568B"/>
    <w:rsid w:val="00CA6080"/>
    <w:rsid w:val="00CA7DF2"/>
    <w:rsid w:val="00CB0063"/>
    <w:rsid w:val="00CB14B2"/>
    <w:rsid w:val="00CB20AA"/>
    <w:rsid w:val="00CB2330"/>
    <w:rsid w:val="00CB35BA"/>
    <w:rsid w:val="00CB3C70"/>
    <w:rsid w:val="00CB3D5F"/>
    <w:rsid w:val="00CB3F2E"/>
    <w:rsid w:val="00CB412A"/>
    <w:rsid w:val="00CB442E"/>
    <w:rsid w:val="00CB4C2F"/>
    <w:rsid w:val="00CB5013"/>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427"/>
    <w:rsid w:val="00CC75FF"/>
    <w:rsid w:val="00CC779F"/>
    <w:rsid w:val="00CD192E"/>
    <w:rsid w:val="00CD21EA"/>
    <w:rsid w:val="00CD3255"/>
    <w:rsid w:val="00CD373A"/>
    <w:rsid w:val="00CD46ED"/>
    <w:rsid w:val="00CD4B3B"/>
    <w:rsid w:val="00CD4EDD"/>
    <w:rsid w:val="00CD4FBC"/>
    <w:rsid w:val="00CD5130"/>
    <w:rsid w:val="00CD5E7E"/>
    <w:rsid w:val="00CD5EBE"/>
    <w:rsid w:val="00CD614B"/>
    <w:rsid w:val="00CD6D56"/>
    <w:rsid w:val="00CD6F9F"/>
    <w:rsid w:val="00CD7ECF"/>
    <w:rsid w:val="00CE03AC"/>
    <w:rsid w:val="00CE1010"/>
    <w:rsid w:val="00CE1282"/>
    <w:rsid w:val="00CE29B8"/>
    <w:rsid w:val="00CE2B30"/>
    <w:rsid w:val="00CE2D52"/>
    <w:rsid w:val="00CE332D"/>
    <w:rsid w:val="00CE38C1"/>
    <w:rsid w:val="00CE44F9"/>
    <w:rsid w:val="00CE4B95"/>
    <w:rsid w:val="00CE4EA3"/>
    <w:rsid w:val="00CE54AA"/>
    <w:rsid w:val="00CE6440"/>
    <w:rsid w:val="00CE644F"/>
    <w:rsid w:val="00CE6762"/>
    <w:rsid w:val="00CE6A80"/>
    <w:rsid w:val="00CE79D5"/>
    <w:rsid w:val="00CE7A2A"/>
    <w:rsid w:val="00CF0E3A"/>
    <w:rsid w:val="00CF2431"/>
    <w:rsid w:val="00CF42F5"/>
    <w:rsid w:val="00CF46FF"/>
    <w:rsid w:val="00CF6052"/>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4EEF"/>
    <w:rsid w:val="00D05CBF"/>
    <w:rsid w:val="00D06030"/>
    <w:rsid w:val="00D069A2"/>
    <w:rsid w:val="00D127A0"/>
    <w:rsid w:val="00D12BAF"/>
    <w:rsid w:val="00D1309A"/>
    <w:rsid w:val="00D130CE"/>
    <w:rsid w:val="00D1331A"/>
    <w:rsid w:val="00D13950"/>
    <w:rsid w:val="00D14A02"/>
    <w:rsid w:val="00D15035"/>
    <w:rsid w:val="00D153CB"/>
    <w:rsid w:val="00D16206"/>
    <w:rsid w:val="00D1664B"/>
    <w:rsid w:val="00D16BE6"/>
    <w:rsid w:val="00D17484"/>
    <w:rsid w:val="00D17AA5"/>
    <w:rsid w:val="00D17BE1"/>
    <w:rsid w:val="00D20490"/>
    <w:rsid w:val="00D20498"/>
    <w:rsid w:val="00D20EF5"/>
    <w:rsid w:val="00D21037"/>
    <w:rsid w:val="00D212EC"/>
    <w:rsid w:val="00D22855"/>
    <w:rsid w:val="00D26BF2"/>
    <w:rsid w:val="00D273EB"/>
    <w:rsid w:val="00D30AC8"/>
    <w:rsid w:val="00D30B2F"/>
    <w:rsid w:val="00D30F69"/>
    <w:rsid w:val="00D3245F"/>
    <w:rsid w:val="00D32FEE"/>
    <w:rsid w:val="00D33244"/>
    <w:rsid w:val="00D34370"/>
    <w:rsid w:val="00D347BC"/>
    <w:rsid w:val="00D34F22"/>
    <w:rsid w:val="00D35983"/>
    <w:rsid w:val="00D35A92"/>
    <w:rsid w:val="00D35CAF"/>
    <w:rsid w:val="00D36639"/>
    <w:rsid w:val="00D3727E"/>
    <w:rsid w:val="00D408D4"/>
    <w:rsid w:val="00D4129F"/>
    <w:rsid w:val="00D42383"/>
    <w:rsid w:val="00D42B0B"/>
    <w:rsid w:val="00D42D6D"/>
    <w:rsid w:val="00D43657"/>
    <w:rsid w:val="00D44B58"/>
    <w:rsid w:val="00D44F25"/>
    <w:rsid w:val="00D45045"/>
    <w:rsid w:val="00D45AEB"/>
    <w:rsid w:val="00D45C93"/>
    <w:rsid w:val="00D46139"/>
    <w:rsid w:val="00D47209"/>
    <w:rsid w:val="00D47561"/>
    <w:rsid w:val="00D47B1A"/>
    <w:rsid w:val="00D500C9"/>
    <w:rsid w:val="00D507DB"/>
    <w:rsid w:val="00D508FE"/>
    <w:rsid w:val="00D50BC5"/>
    <w:rsid w:val="00D5286C"/>
    <w:rsid w:val="00D532A6"/>
    <w:rsid w:val="00D5381F"/>
    <w:rsid w:val="00D542D8"/>
    <w:rsid w:val="00D547AF"/>
    <w:rsid w:val="00D55CC2"/>
    <w:rsid w:val="00D568E3"/>
    <w:rsid w:val="00D56C0A"/>
    <w:rsid w:val="00D5727E"/>
    <w:rsid w:val="00D626E0"/>
    <w:rsid w:val="00D632DB"/>
    <w:rsid w:val="00D63602"/>
    <w:rsid w:val="00D63CFD"/>
    <w:rsid w:val="00D64264"/>
    <w:rsid w:val="00D64351"/>
    <w:rsid w:val="00D64B93"/>
    <w:rsid w:val="00D65511"/>
    <w:rsid w:val="00D656A3"/>
    <w:rsid w:val="00D65D10"/>
    <w:rsid w:val="00D66470"/>
    <w:rsid w:val="00D66676"/>
    <w:rsid w:val="00D66B4C"/>
    <w:rsid w:val="00D6738A"/>
    <w:rsid w:val="00D67AD7"/>
    <w:rsid w:val="00D67F56"/>
    <w:rsid w:val="00D7016E"/>
    <w:rsid w:val="00D705D0"/>
    <w:rsid w:val="00D70B7D"/>
    <w:rsid w:val="00D70E1C"/>
    <w:rsid w:val="00D712C3"/>
    <w:rsid w:val="00D71A89"/>
    <w:rsid w:val="00D726FB"/>
    <w:rsid w:val="00D7321A"/>
    <w:rsid w:val="00D73B35"/>
    <w:rsid w:val="00D73BC4"/>
    <w:rsid w:val="00D74178"/>
    <w:rsid w:val="00D741EB"/>
    <w:rsid w:val="00D745AE"/>
    <w:rsid w:val="00D74884"/>
    <w:rsid w:val="00D756D4"/>
    <w:rsid w:val="00D75B7B"/>
    <w:rsid w:val="00D7698F"/>
    <w:rsid w:val="00D76A2D"/>
    <w:rsid w:val="00D80BC4"/>
    <w:rsid w:val="00D81105"/>
    <w:rsid w:val="00D81C64"/>
    <w:rsid w:val="00D848D3"/>
    <w:rsid w:val="00D85325"/>
    <w:rsid w:val="00D8613E"/>
    <w:rsid w:val="00D86612"/>
    <w:rsid w:val="00D86861"/>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52E6"/>
    <w:rsid w:val="00DA54B3"/>
    <w:rsid w:val="00DA57D6"/>
    <w:rsid w:val="00DA59F4"/>
    <w:rsid w:val="00DA63AF"/>
    <w:rsid w:val="00DA69BF"/>
    <w:rsid w:val="00DA752B"/>
    <w:rsid w:val="00DB0BF9"/>
    <w:rsid w:val="00DB1C2C"/>
    <w:rsid w:val="00DB1F6D"/>
    <w:rsid w:val="00DB2538"/>
    <w:rsid w:val="00DB2CFB"/>
    <w:rsid w:val="00DB2D85"/>
    <w:rsid w:val="00DB2ED9"/>
    <w:rsid w:val="00DB3972"/>
    <w:rsid w:val="00DB46CB"/>
    <w:rsid w:val="00DB4787"/>
    <w:rsid w:val="00DB4DE9"/>
    <w:rsid w:val="00DB686F"/>
    <w:rsid w:val="00DB7BE5"/>
    <w:rsid w:val="00DC0396"/>
    <w:rsid w:val="00DC0B4F"/>
    <w:rsid w:val="00DC12E0"/>
    <w:rsid w:val="00DC1E6A"/>
    <w:rsid w:val="00DC2324"/>
    <w:rsid w:val="00DC2751"/>
    <w:rsid w:val="00DC36A3"/>
    <w:rsid w:val="00DC43C0"/>
    <w:rsid w:val="00DC44BB"/>
    <w:rsid w:val="00DC68C3"/>
    <w:rsid w:val="00DC742E"/>
    <w:rsid w:val="00DC7A66"/>
    <w:rsid w:val="00DC7A67"/>
    <w:rsid w:val="00DC7B0F"/>
    <w:rsid w:val="00DD00DD"/>
    <w:rsid w:val="00DD0480"/>
    <w:rsid w:val="00DD059B"/>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B3D"/>
    <w:rsid w:val="00DE2F0B"/>
    <w:rsid w:val="00DE32B4"/>
    <w:rsid w:val="00DE4BDE"/>
    <w:rsid w:val="00DE4D84"/>
    <w:rsid w:val="00DE5B3A"/>
    <w:rsid w:val="00DE79B6"/>
    <w:rsid w:val="00DE7A07"/>
    <w:rsid w:val="00DF0252"/>
    <w:rsid w:val="00DF0506"/>
    <w:rsid w:val="00DF0751"/>
    <w:rsid w:val="00DF1EAE"/>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105B6"/>
    <w:rsid w:val="00E10C2E"/>
    <w:rsid w:val="00E11612"/>
    <w:rsid w:val="00E11926"/>
    <w:rsid w:val="00E11EC1"/>
    <w:rsid w:val="00E14657"/>
    <w:rsid w:val="00E146DA"/>
    <w:rsid w:val="00E148D7"/>
    <w:rsid w:val="00E14ABF"/>
    <w:rsid w:val="00E14C3E"/>
    <w:rsid w:val="00E14E98"/>
    <w:rsid w:val="00E1613C"/>
    <w:rsid w:val="00E16793"/>
    <w:rsid w:val="00E17200"/>
    <w:rsid w:val="00E17213"/>
    <w:rsid w:val="00E1751A"/>
    <w:rsid w:val="00E17611"/>
    <w:rsid w:val="00E17E66"/>
    <w:rsid w:val="00E21003"/>
    <w:rsid w:val="00E21947"/>
    <w:rsid w:val="00E21B0A"/>
    <w:rsid w:val="00E22CF8"/>
    <w:rsid w:val="00E22ECD"/>
    <w:rsid w:val="00E23992"/>
    <w:rsid w:val="00E23BC3"/>
    <w:rsid w:val="00E23C41"/>
    <w:rsid w:val="00E24BF7"/>
    <w:rsid w:val="00E24E0E"/>
    <w:rsid w:val="00E2518D"/>
    <w:rsid w:val="00E252E1"/>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D76"/>
    <w:rsid w:val="00E46A0B"/>
    <w:rsid w:val="00E46CC6"/>
    <w:rsid w:val="00E5013E"/>
    <w:rsid w:val="00E501AD"/>
    <w:rsid w:val="00E50273"/>
    <w:rsid w:val="00E5027D"/>
    <w:rsid w:val="00E51756"/>
    <w:rsid w:val="00E5217C"/>
    <w:rsid w:val="00E53126"/>
    <w:rsid w:val="00E533EB"/>
    <w:rsid w:val="00E53B7E"/>
    <w:rsid w:val="00E558D1"/>
    <w:rsid w:val="00E55BA5"/>
    <w:rsid w:val="00E61A25"/>
    <w:rsid w:val="00E62504"/>
    <w:rsid w:val="00E6285D"/>
    <w:rsid w:val="00E62BB8"/>
    <w:rsid w:val="00E62DF3"/>
    <w:rsid w:val="00E62E7A"/>
    <w:rsid w:val="00E62E8D"/>
    <w:rsid w:val="00E6329C"/>
    <w:rsid w:val="00E64343"/>
    <w:rsid w:val="00E6693B"/>
    <w:rsid w:val="00E671E4"/>
    <w:rsid w:val="00E67422"/>
    <w:rsid w:val="00E67E18"/>
    <w:rsid w:val="00E70154"/>
    <w:rsid w:val="00E7053F"/>
    <w:rsid w:val="00E70E3F"/>
    <w:rsid w:val="00E7144F"/>
    <w:rsid w:val="00E71BF2"/>
    <w:rsid w:val="00E71CD0"/>
    <w:rsid w:val="00E734A4"/>
    <w:rsid w:val="00E74803"/>
    <w:rsid w:val="00E74871"/>
    <w:rsid w:val="00E77C45"/>
    <w:rsid w:val="00E812A4"/>
    <w:rsid w:val="00E820D5"/>
    <w:rsid w:val="00E83263"/>
    <w:rsid w:val="00E84E61"/>
    <w:rsid w:val="00E85714"/>
    <w:rsid w:val="00E85E1F"/>
    <w:rsid w:val="00E86023"/>
    <w:rsid w:val="00E86F56"/>
    <w:rsid w:val="00E87430"/>
    <w:rsid w:val="00E90213"/>
    <w:rsid w:val="00E9031F"/>
    <w:rsid w:val="00E90361"/>
    <w:rsid w:val="00E90AC1"/>
    <w:rsid w:val="00E91C90"/>
    <w:rsid w:val="00E9263A"/>
    <w:rsid w:val="00E9280D"/>
    <w:rsid w:val="00E92D25"/>
    <w:rsid w:val="00E92EF6"/>
    <w:rsid w:val="00E9390B"/>
    <w:rsid w:val="00E93DE6"/>
    <w:rsid w:val="00E93EC5"/>
    <w:rsid w:val="00E93ECA"/>
    <w:rsid w:val="00E955D9"/>
    <w:rsid w:val="00E96176"/>
    <w:rsid w:val="00E970D8"/>
    <w:rsid w:val="00E97EB2"/>
    <w:rsid w:val="00EA0709"/>
    <w:rsid w:val="00EA0C36"/>
    <w:rsid w:val="00EA1C2F"/>
    <w:rsid w:val="00EA1C60"/>
    <w:rsid w:val="00EA2F70"/>
    <w:rsid w:val="00EA30EC"/>
    <w:rsid w:val="00EA3102"/>
    <w:rsid w:val="00EA31D1"/>
    <w:rsid w:val="00EA4CC7"/>
    <w:rsid w:val="00EA4E52"/>
    <w:rsid w:val="00EA57BB"/>
    <w:rsid w:val="00EA5AEB"/>
    <w:rsid w:val="00EA5EB0"/>
    <w:rsid w:val="00EA6A3A"/>
    <w:rsid w:val="00EA7EDE"/>
    <w:rsid w:val="00EA7F2D"/>
    <w:rsid w:val="00EB09AF"/>
    <w:rsid w:val="00EB1054"/>
    <w:rsid w:val="00EB1E99"/>
    <w:rsid w:val="00EB39AC"/>
    <w:rsid w:val="00EB3E12"/>
    <w:rsid w:val="00EB3F7B"/>
    <w:rsid w:val="00EB6C9E"/>
    <w:rsid w:val="00EB6D58"/>
    <w:rsid w:val="00EB768B"/>
    <w:rsid w:val="00EB7D16"/>
    <w:rsid w:val="00EB7F7D"/>
    <w:rsid w:val="00EC1BFA"/>
    <w:rsid w:val="00EC247C"/>
    <w:rsid w:val="00EC3AF6"/>
    <w:rsid w:val="00EC3DD4"/>
    <w:rsid w:val="00EC5112"/>
    <w:rsid w:val="00EC612F"/>
    <w:rsid w:val="00EC61FA"/>
    <w:rsid w:val="00EC62B5"/>
    <w:rsid w:val="00EC64BB"/>
    <w:rsid w:val="00EC6BE8"/>
    <w:rsid w:val="00EC6C32"/>
    <w:rsid w:val="00ED0859"/>
    <w:rsid w:val="00ED13A8"/>
    <w:rsid w:val="00ED2F97"/>
    <w:rsid w:val="00ED3057"/>
    <w:rsid w:val="00ED5E5A"/>
    <w:rsid w:val="00ED64F2"/>
    <w:rsid w:val="00ED72D2"/>
    <w:rsid w:val="00ED75C9"/>
    <w:rsid w:val="00ED7F74"/>
    <w:rsid w:val="00EE0986"/>
    <w:rsid w:val="00EE0F0A"/>
    <w:rsid w:val="00EE113F"/>
    <w:rsid w:val="00EE14B4"/>
    <w:rsid w:val="00EE197C"/>
    <w:rsid w:val="00EE1FD7"/>
    <w:rsid w:val="00EE2151"/>
    <w:rsid w:val="00EE26F5"/>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B5A"/>
    <w:rsid w:val="00EE7E1D"/>
    <w:rsid w:val="00EE7F97"/>
    <w:rsid w:val="00EF0471"/>
    <w:rsid w:val="00EF075A"/>
    <w:rsid w:val="00EF0EF7"/>
    <w:rsid w:val="00EF21D4"/>
    <w:rsid w:val="00EF2532"/>
    <w:rsid w:val="00EF2901"/>
    <w:rsid w:val="00EF3B09"/>
    <w:rsid w:val="00EF40A1"/>
    <w:rsid w:val="00EF4183"/>
    <w:rsid w:val="00EF4AFE"/>
    <w:rsid w:val="00EF4BEB"/>
    <w:rsid w:val="00EF4D8B"/>
    <w:rsid w:val="00EF5906"/>
    <w:rsid w:val="00EF5F2C"/>
    <w:rsid w:val="00EF6577"/>
    <w:rsid w:val="00EF7AB0"/>
    <w:rsid w:val="00EF7C46"/>
    <w:rsid w:val="00F01779"/>
    <w:rsid w:val="00F02024"/>
    <w:rsid w:val="00F03973"/>
    <w:rsid w:val="00F03BEA"/>
    <w:rsid w:val="00F03E8C"/>
    <w:rsid w:val="00F053D8"/>
    <w:rsid w:val="00F0648F"/>
    <w:rsid w:val="00F069CE"/>
    <w:rsid w:val="00F0752C"/>
    <w:rsid w:val="00F07690"/>
    <w:rsid w:val="00F07D53"/>
    <w:rsid w:val="00F07EFD"/>
    <w:rsid w:val="00F10997"/>
    <w:rsid w:val="00F10BAB"/>
    <w:rsid w:val="00F11D35"/>
    <w:rsid w:val="00F12409"/>
    <w:rsid w:val="00F12C6F"/>
    <w:rsid w:val="00F12E34"/>
    <w:rsid w:val="00F132F0"/>
    <w:rsid w:val="00F135DC"/>
    <w:rsid w:val="00F13A38"/>
    <w:rsid w:val="00F16F30"/>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C7C"/>
    <w:rsid w:val="00F30D94"/>
    <w:rsid w:val="00F314F3"/>
    <w:rsid w:val="00F31777"/>
    <w:rsid w:val="00F3276A"/>
    <w:rsid w:val="00F33D51"/>
    <w:rsid w:val="00F33E8A"/>
    <w:rsid w:val="00F3418D"/>
    <w:rsid w:val="00F369CE"/>
    <w:rsid w:val="00F36C83"/>
    <w:rsid w:val="00F36F60"/>
    <w:rsid w:val="00F412B3"/>
    <w:rsid w:val="00F4195F"/>
    <w:rsid w:val="00F41B8C"/>
    <w:rsid w:val="00F42A89"/>
    <w:rsid w:val="00F431E6"/>
    <w:rsid w:val="00F434F7"/>
    <w:rsid w:val="00F43C4B"/>
    <w:rsid w:val="00F444F3"/>
    <w:rsid w:val="00F4489E"/>
    <w:rsid w:val="00F453BB"/>
    <w:rsid w:val="00F462F1"/>
    <w:rsid w:val="00F472C2"/>
    <w:rsid w:val="00F47C2F"/>
    <w:rsid w:val="00F502DE"/>
    <w:rsid w:val="00F50781"/>
    <w:rsid w:val="00F50CB7"/>
    <w:rsid w:val="00F514E1"/>
    <w:rsid w:val="00F51891"/>
    <w:rsid w:val="00F5229B"/>
    <w:rsid w:val="00F523F0"/>
    <w:rsid w:val="00F5262D"/>
    <w:rsid w:val="00F52B8C"/>
    <w:rsid w:val="00F5303E"/>
    <w:rsid w:val="00F543F9"/>
    <w:rsid w:val="00F54D6B"/>
    <w:rsid w:val="00F55779"/>
    <w:rsid w:val="00F558BC"/>
    <w:rsid w:val="00F5593B"/>
    <w:rsid w:val="00F5626D"/>
    <w:rsid w:val="00F56709"/>
    <w:rsid w:val="00F57CB7"/>
    <w:rsid w:val="00F60EE0"/>
    <w:rsid w:val="00F615B3"/>
    <w:rsid w:val="00F61608"/>
    <w:rsid w:val="00F61C7A"/>
    <w:rsid w:val="00F621CA"/>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824"/>
    <w:rsid w:val="00F91A41"/>
    <w:rsid w:val="00F926E9"/>
    <w:rsid w:val="00F92A62"/>
    <w:rsid w:val="00F92D00"/>
    <w:rsid w:val="00F93C6D"/>
    <w:rsid w:val="00F95366"/>
    <w:rsid w:val="00F96CDD"/>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59A"/>
    <w:rsid w:val="00FB4838"/>
    <w:rsid w:val="00FB4971"/>
    <w:rsid w:val="00FB6204"/>
    <w:rsid w:val="00FB6D2E"/>
    <w:rsid w:val="00FC01C4"/>
    <w:rsid w:val="00FC0317"/>
    <w:rsid w:val="00FC22D2"/>
    <w:rsid w:val="00FC26B1"/>
    <w:rsid w:val="00FC2825"/>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797"/>
    <w:rsid w:val="00FD6940"/>
    <w:rsid w:val="00FD7B12"/>
    <w:rsid w:val="00FE019C"/>
    <w:rsid w:val="00FE0C91"/>
    <w:rsid w:val="00FE19B0"/>
    <w:rsid w:val="00FE2786"/>
    <w:rsid w:val="00FE34C5"/>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40B3"/>
    <w:rsid w:val="00FF5B78"/>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1CDD"/>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6ACD7E-C673-4EF1-B5B9-B40176CE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EA62DAC3</Template>
  <TotalTime>5</TotalTime>
  <Pages>10</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5</cp:revision>
  <cp:lastPrinted>2020-09-09T11:01:00Z</cp:lastPrinted>
  <dcterms:created xsi:type="dcterms:W3CDTF">2021-10-14T17:50:00Z</dcterms:created>
  <dcterms:modified xsi:type="dcterms:W3CDTF">2022-08-23T09:45:00Z</dcterms:modified>
</cp:coreProperties>
</file>