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17BA" w14:textId="77777777" w:rsidR="00DC43C0" w:rsidRPr="00DC43C0" w:rsidRDefault="00F52B8C" w:rsidP="008E45AF">
      <w:pPr>
        <w:jc w:val="center"/>
        <w:rPr>
          <w:szCs w:val="20"/>
        </w:rPr>
      </w:pPr>
      <w:r w:rsidRPr="00101C90">
        <w:rPr>
          <w:noProof/>
          <w:color w:val="1F497D"/>
        </w:rPr>
        <w:drawing>
          <wp:inline distT="0" distB="0" distL="0" distR="0" wp14:anchorId="2E9FE3C5" wp14:editId="46F1D342">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50942904" w14:textId="77777777" w:rsidR="00DC43C0" w:rsidRPr="00DC43C0" w:rsidRDefault="00DC43C0" w:rsidP="000F01C1">
      <w:pPr>
        <w:rPr>
          <w:rFonts w:ascii="Arial" w:hAnsi="Arial" w:cs="Arial"/>
        </w:rPr>
      </w:pPr>
    </w:p>
    <w:p w14:paraId="5EF65CA3"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14:paraId="2C4CBF6B" w14:textId="77777777" w:rsidR="00E92EF6" w:rsidRDefault="00E92EF6" w:rsidP="000F01C1">
      <w:pPr>
        <w:jc w:val="center"/>
        <w:rPr>
          <w:rFonts w:ascii="Arial" w:hAnsi="Arial" w:cs="Arial"/>
          <w:b/>
        </w:rPr>
      </w:pPr>
    </w:p>
    <w:p w14:paraId="17583C6C"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2F12B8D4" w14:textId="40CB43C5"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Monday </w:t>
      </w:r>
      <w:r w:rsidR="00CF46FF">
        <w:rPr>
          <w:rFonts w:ascii="Arial" w:hAnsi="Arial" w:cs="Arial"/>
          <w:b/>
          <w:color w:val="000000" w:themeColor="text1"/>
        </w:rPr>
        <w:t>5</w:t>
      </w:r>
      <w:r w:rsidR="00CF46FF" w:rsidRPr="00CF46FF">
        <w:rPr>
          <w:rFonts w:ascii="Arial" w:hAnsi="Arial" w:cs="Arial"/>
          <w:b/>
          <w:color w:val="000000" w:themeColor="text1"/>
          <w:vertAlign w:val="superscript"/>
        </w:rPr>
        <w:t>th</w:t>
      </w:r>
      <w:r w:rsidR="00CF46FF">
        <w:rPr>
          <w:rFonts w:ascii="Arial" w:hAnsi="Arial" w:cs="Arial"/>
          <w:b/>
          <w:color w:val="000000" w:themeColor="text1"/>
        </w:rPr>
        <w:t xml:space="preserve"> July </w:t>
      </w:r>
      <w:r w:rsidR="001A586A">
        <w:rPr>
          <w:rFonts w:ascii="Arial" w:hAnsi="Arial" w:cs="Arial"/>
          <w:b/>
          <w:color w:val="000000" w:themeColor="text1"/>
        </w:rPr>
        <w:t>202</w:t>
      </w:r>
      <w:r w:rsidR="008656EF">
        <w:rPr>
          <w:rFonts w:ascii="Arial" w:hAnsi="Arial" w:cs="Arial"/>
          <w:b/>
          <w:color w:val="000000" w:themeColor="text1"/>
        </w:rPr>
        <w:t>1</w:t>
      </w:r>
    </w:p>
    <w:p w14:paraId="7C495C54" w14:textId="77777777" w:rsidR="00DC43C0" w:rsidRPr="008656EF" w:rsidRDefault="005B587A" w:rsidP="005E400F">
      <w:pPr>
        <w:jc w:val="center"/>
        <w:outlineLvl w:val="0"/>
        <w:rPr>
          <w:rFonts w:ascii="Arial" w:hAnsi="Arial" w:cs="Arial"/>
          <w:b/>
          <w:color w:val="0070C0"/>
        </w:rPr>
      </w:pPr>
      <w:r w:rsidRPr="008656EF">
        <w:rPr>
          <w:rFonts w:ascii="Arial" w:hAnsi="Arial" w:cs="Arial"/>
          <w:b/>
          <w:color w:val="0070C0"/>
        </w:rPr>
        <w:t>Via</w:t>
      </w:r>
      <w:r w:rsidR="00AD3F96">
        <w:rPr>
          <w:rFonts w:ascii="Arial" w:hAnsi="Arial" w:cs="Arial"/>
          <w:b/>
          <w:color w:val="0070C0"/>
        </w:rPr>
        <w:t xml:space="preserve"> Zoom</w:t>
      </w:r>
    </w:p>
    <w:p w14:paraId="2567EF04" w14:textId="77777777" w:rsidR="0059670D" w:rsidRDefault="0059670D" w:rsidP="005E400F">
      <w:pPr>
        <w:jc w:val="center"/>
        <w:outlineLvl w:val="0"/>
        <w:rPr>
          <w:rFonts w:ascii="Arial" w:hAnsi="Arial" w:cs="Arial"/>
          <w:b/>
          <w:color w:val="000000" w:themeColor="text1"/>
        </w:rPr>
      </w:pPr>
    </w:p>
    <w:p w14:paraId="1F492088" w14:textId="77777777" w:rsidR="00AF78A8" w:rsidRDefault="00AF78A8" w:rsidP="000F01C1">
      <w:pPr>
        <w:jc w:val="center"/>
        <w:rPr>
          <w:rFonts w:ascii="Arial" w:hAnsi="Arial" w:cs="Arial"/>
          <w:b/>
        </w:rPr>
      </w:pPr>
    </w:p>
    <w:p w14:paraId="5371BE19" w14:textId="13675DE9" w:rsidR="00D63602" w:rsidRPr="00FC01C4" w:rsidRDefault="00D63602" w:rsidP="000F01C1">
      <w:pPr>
        <w:jc w:val="center"/>
        <w:rPr>
          <w:rFonts w:ascii="Arial" w:hAnsi="Arial" w:cs="Arial"/>
          <w:b/>
          <w:color w:val="FF0000"/>
          <w:sz w:val="28"/>
          <w:szCs w:val="28"/>
        </w:rPr>
      </w:pPr>
    </w:p>
    <w:p w14:paraId="4D96A3DE" w14:textId="77777777" w:rsidR="00DC43C0" w:rsidRDefault="00DC43C0" w:rsidP="008217B4">
      <w:pPr>
        <w:jc w:val="center"/>
        <w:rPr>
          <w:rFonts w:ascii="Arial" w:hAnsi="Arial" w:cs="Arial"/>
          <w:b/>
        </w:rPr>
      </w:pPr>
    </w:p>
    <w:p w14:paraId="27194CDF"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3CA70995" w14:textId="77777777" w:rsidTr="00070841">
        <w:tc>
          <w:tcPr>
            <w:tcW w:w="2518" w:type="dxa"/>
          </w:tcPr>
          <w:p w14:paraId="10A6DCF5"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6C776397" w14:textId="77777777" w:rsidR="00E92EF6" w:rsidRDefault="00E92EF6" w:rsidP="000F01C1">
            <w:pPr>
              <w:rPr>
                <w:rFonts w:ascii="Arial" w:hAnsi="Arial" w:cs="Arial"/>
                <w:b/>
              </w:rPr>
            </w:pPr>
          </w:p>
        </w:tc>
        <w:tc>
          <w:tcPr>
            <w:tcW w:w="7486" w:type="dxa"/>
          </w:tcPr>
          <w:p w14:paraId="3B3487B9" w14:textId="2B1397B0" w:rsidR="001C513E" w:rsidRPr="00672D2E" w:rsidRDefault="000121A3" w:rsidP="000F01C1">
            <w:pPr>
              <w:tabs>
                <w:tab w:val="left" w:pos="1276"/>
              </w:tabs>
              <w:rPr>
                <w:rFonts w:ascii="Arial" w:hAnsi="Arial" w:cs="Arial"/>
                <w:sz w:val="22"/>
                <w:szCs w:val="22"/>
              </w:rPr>
            </w:pPr>
            <w:r w:rsidRPr="00672D2E">
              <w:rPr>
                <w:rFonts w:ascii="Arial" w:hAnsi="Arial" w:cs="Arial"/>
                <w:sz w:val="22"/>
                <w:szCs w:val="22"/>
              </w:rPr>
              <w:t xml:space="preserve">Stephen Barnes (Chair), </w:t>
            </w:r>
            <w:r w:rsidR="00C520B8" w:rsidRPr="00672D2E">
              <w:rPr>
                <w:rFonts w:ascii="Arial" w:hAnsi="Arial" w:cs="Arial"/>
                <w:sz w:val="22"/>
                <w:szCs w:val="22"/>
              </w:rPr>
              <w:t xml:space="preserve">Phil Wilkinson (Vice Chair), </w:t>
            </w:r>
            <w:r w:rsidR="00003920" w:rsidRPr="00672D2E">
              <w:rPr>
                <w:rFonts w:ascii="Arial" w:hAnsi="Arial" w:cs="Arial"/>
                <w:sz w:val="22"/>
                <w:szCs w:val="22"/>
              </w:rPr>
              <w:t xml:space="preserve">Amanda Melton </w:t>
            </w:r>
            <w:r w:rsidR="00926CC8" w:rsidRPr="00672D2E">
              <w:rPr>
                <w:rFonts w:ascii="Arial" w:hAnsi="Arial" w:cs="Arial"/>
                <w:sz w:val="22"/>
                <w:szCs w:val="22"/>
              </w:rPr>
              <w:t xml:space="preserve">CBE </w:t>
            </w:r>
            <w:r w:rsidR="00003920" w:rsidRPr="00672D2E">
              <w:rPr>
                <w:rFonts w:ascii="Arial" w:hAnsi="Arial" w:cs="Arial"/>
                <w:sz w:val="22"/>
                <w:szCs w:val="22"/>
              </w:rPr>
              <w:t xml:space="preserve">(Principal),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237721" w:rsidRPr="00672D2E">
              <w:rPr>
                <w:rFonts w:ascii="Arial" w:hAnsi="Arial" w:cs="Arial"/>
                <w:sz w:val="22"/>
                <w:szCs w:val="22"/>
              </w:rPr>
              <w:t xml:space="preserve">Tom Gee, </w:t>
            </w:r>
            <w:r w:rsidR="00C57033" w:rsidRPr="00672D2E">
              <w:rPr>
                <w:rFonts w:ascii="Arial" w:hAnsi="Arial" w:cs="Arial"/>
                <w:sz w:val="22"/>
                <w:szCs w:val="22"/>
              </w:rPr>
              <w:t>Julie Turner</w:t>
            </w:r>
            <w:r w:rsidR="00921649" w:rsidRPr="00672D2E">
              <w:rPr>
                <w:rFonts w:ascii="Arial" w:hAnsi="Arial" w:cs="Arial"/>
                <w:sz w:val="22"/>
                <w:szCs w:val="22"/>
              </w:rPr>
              <w:t>,</w:t>
            </w:r>
            <w:r w:rsidR="008F44F6" w:rsidRPr="00672D2E">
              <w:rPr>
                <w:rFonts w:ascii="Arial" w:hAnsi="Arial" w:cs="Arial"/>
                <w:sz w:val="22"/>
                <w:szCs w:val="22"/>
              </w:rPr>
              <w:t xml:space="preserve"> </w:t>
            </w:r>
            <w:r w:rsidR="00921649" w:rsidRPr="00672D2E">
              <w:rPr>
                <w:rFonts w:ascii="Arial" w:hAnsi="Arial" w:cs="Arial"/>
                <w:sz w:val="22"/>
                <w:szCs w:val="22"/>
              </w:rPr>
              <w:t>Liz</w:t>
            </w:r>
            <w:r w:rsidR="00F80E13" w:rsidRPr="00672D2E">
              <w:rPr>
                <w:rFonts w:ascii="Arial" w:hAnsi="Arial" w:cs="Arial"/>
                <w:sz w:val="22"/>
                <w:szCs w:val="22"/>
              </w:rPr>
              <w:t xml:space="preserve"> Sedgley</w:t>
            </w:r>
            <w:r w:rsidR="00476CC3" w:rsidRPr="00672D2E">
              <w:rPr>
                <w:rFonts w:ascii="Arial" w:hAnsi="Arial" w:cs="Arial"/>
                <w:sz w:val="22"/>
                <w:szCs w:val="22"/>
              </w:rPr>
              <w:t>, Will Cook</w:t>
            </w:r>
            <w:r w:rsidR="00926CC8" w:rsidRPr="00672D2E">
              <w:rPr>
                <w:rFonts w:ascii="Arial" w:hAnsi="Arial" w:cs="Arial"/>
                <w:sz w:val="22"/>
                <w:szCs w:val="22"/>
              </w:rPr>
              <w:t>, Zulfi Khan</w:t>
            </w:r>
            <w:r w:rsidR="009056F0" w:rsidRPr="00672D2E">
              <w:rPr>
                <w:rFonts w:ascii="Arial" w:hAnsi="Arial" w:cs="Arial"/>
                <w:sz w:val="22"/>
                <w:szCs w:val="22"/>
              </w:rPr>
              <w:t>,</w:t>
            </w:r>
            <w:r w:rsidR="00AD3F96" w:rsidRPr="00672D2E">
              <w:rPr>
                <w:rFonts w:ascii="Arial" w:hAnsi="Arial" w:cs="Arial"/>
                <w:sz w:val="22"/>
                <w:szCs w:val="22"/>
              </w:rPr>
              <w:t xml:space="preserve"> </w:t>
            </w:r>
            <w:r w:rsidR="005E0464" w:rsidRPr="00672D2E">
              <w:rPr>
                <w:rFonts w:ascii="Arial" w:hAnsi="Arial" w:cs="Arial"/>
                <w:sz w:val="22"/>
                <w:szCs w:val="22"/>
              </w:rPr>
              <w:t>Emma Schofield</w:t>
            </w:r>
            <w:r w:rsidR="00836476" w:rsidRPr="00672D2E">
              <w:rPr>
                <w:rFonts w:ascii="Arial" w:hAnsi="Arial" w:cs="Arial"/>
                <w:sz w:val="22"/>
                <w:szCs w:val="22"/>
              </w:rPr>
              <w:t xml:space="preserve"> and </w:t>
            </w:r>
            <w:r w:rsidR="00721A61" w:rsidRPr="00672D2E">
              <w:rPr>
                <w:rFonts w:ascii="Arial" w:hAnsi="Arial" w:cs="Arial"/>
                <w:sz w:val="22"/>
                <w:szCs w:val="22"/>
              </w:rPr>
              <w:t>Nadeem Rashid</w:t>
            </w:r>
          </w:p>
          <w:p w14:paraId="6947A563" w14:textId="77777777" w:rsidR="00070841" w:rsidRPr="0000308B" w:rsidRDefault="00070841" w:rsidP="000F01C1">
            <w:pPr>
              <w:tabs>
                <w:tab w:val="left" w:pos="1276"/>
              </w:tabs>
              <w:rPr>
                <w:rFonts w:ascii="Arial" w:hAnsi="Arial" w:cs="Arial"/>
                <w:sz w:val="22"/>
                <w:szCs w:val="22"/>
              </w:rPr>
            </w:pPr>
          </w:p>
          <w:p w14:paraId="7CA0B75B" w14:textId="77777777" w:rsidR="00E92EF6" w:rsidRPr="0000308B" w:rsidRDefault="00E92EF6" w:rsidP="000F01C1">
            <w:pPr>
              <w:rPr>
                <w:rFonts w:ascii="Arial" w:hAnsi="Arial" w:cs="Arial"/>
                <w:b/>
                <w:sz w:val="22"/>
                <w:szCs w:val="22"/>
              </w:rPr>
            </w:pPr>
          </w:p>
        </w:tc>
      </w:tr>
      <w:tr w:rsidR="00740C84" w14:paraId="7705B7F9" w14:textId="77777777" w:rsidTr="00070841">
        <w:trPr>
          <w:trHeight w:val="1737"/>
        </w:trPr>
        <w:tc>
          <w:tcPr>
            <w:tcW w:w="2518" w:type="dxa"/>
          </w:tcPr>
          <w:p w14:paraId="6F2765C7"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55787C87" w14:textId="77777777"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14:paraId="0A4E1CFD" w14:textId="77777777"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14:paraId="71BAD67F" w14:textId="77777777" w:rsidR="00B649AD" w:rsidRPr="00070841" w:rsidRDefault="00B649AD" w:rsidP="000F01C1">
            <w:pPr>
              <w:rPr>
                <w:rFonts w:ascii="Arial" w:hAnsi="Arial" w:cs="Arial"/>
                <w:sz w:val="22"/>
                <w:szCs w:val="22"/>
              </w:rPr>
            </w:pPr>
            <w:r>
              <w:rPr>
                <w:rFonts w:ascii="Arial" w:hAnsi="Arial" w:cs="Arial"/>
                <w:sz w:val="22"/>
                <w:szCs w:val="22"/>
              </w:rPr>
              <w:t>Andrew Dewhurst (Chief Information Officer)</w:t>
            </w:r>
          </w:p>
          <w:p w14:paraId="27C3B602" w14:textId="77777777"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14:paraId="5DEF35E3" w14:textId="6B9F7956" w:rsidR="00F72672" w:rsidRDefault="00F72672" w:rsidP="00A8546A">
            <w:pPr>
              <w:rPr>
                <w:rFonts w:ascii="Arial" w:hAnsi="Arial" w:cs="Arial"/>
                <w:color w:val="000000" w:themeColor="text1"/>
                <w:sz w:val="22"/>
                <w:szCs w:val="22"/>
              </w:rPr>
            </w:pPr>
            <w:r>
              <w:rPr>
                <w:rFonts w:ascii="Arial" w:hAnsi="Arial" w:cs="Arial"/>
                <w:color w:val="000000" w:themeColor="text1"/>
                <w:sz w:val="22"/>
                <w:szCs w:val="22"/>
              </w:rPr>
              <w:t>Claire Jarvis (</w:t>
            </w:r>
            <w:r w:rsidR="009056F0">
              <w:rPr>
                <w:rFonts w:ascii="Arial" w:hAnsi="Arial" w:cs="Arial"/>
                <w:color w:val="000000" w:themeColor="text1"/>
                <w:sz w:val="22"/>
                <w:szCs w:val="22"/>
              </w:rPr>
              <w:t>Assistant Principal – Finance and HR)</w:t>
            </w:r>
          </w:p>
          <w:p w14:paraId="5FFED42C" w14:textId="2C0AB108" w:rsidR="00190409" w:rsidRDefault="00190409"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LAL)</w:t>
            </w:r>
          </w:p>
          <w:p w14:paraId="3CF330FD" w14:textId="77777777" w:rsidR="0078526B" w:rsidRPr="001263EA" w:rsidRDefault="0078526B" w:rsidP="00A8546A">
            <w:pPr>
              <w:rPr>
                <w:rFonts w:ascii="Arial" w:hAnsi="Arial" w:cs="Arial"/>
                <w:sz w:val="22"/>
                <w:szCs w:val="22"/>
              </w:rPr>
            </w:pPr>
          </w:p>
          <w:p w14:paraId="58AB267C" w14:textId="77777777"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38F05550" w14:textId="77777777" w:rsidR="00E92EF6" w:rsidRPr="00070841" w:rsidRDefault="00E92EF6" w:rsidP="00C57033">
            <w:pPr>
              <w:rPr>
                <w:rFonts w:ascii="Arial" w:hAnsi="Arial" w:cs="Arial"/>
                <w:b/>
                <w:sz w:val="22"/>
                <w:szCs w:val="22"/>
              </w:rPr>
            </w:pPr>
          </w:p>
        </w:tc>
      </w:tr>
    </w:tbl>
    <w:p w14:paraId="316FCA76"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102BCCB9" w14:textId="77777777" w:rsidTr="00322617">
        <w:tc>
          <w:tcPr>
            <w:tcW w:w="1242" w:type="dxa"/>
            <w:tcBorders>
              <w:bottom w:val="nil"/>
            </w:tcBorders>
          </w:tcPr>
          <w:p w14:paraId="28B6E636"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0BAA7B30"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2644A48D" w14:textId="77777777" w:rsidR="00BA266D" w:rsidRDefault="00BA266D" w:rsidP="009466DA">
            <w:pPr>
              <w:rPr>
                <w:rFonts w:ascii="Arial" w:hAnsi="Arial" w:cs="Arial"/>
                <w:color w:val="000000" w:themeColor="text1"/>
                <w:sz w:val="22"/>
                <w:szCs w:val="22"/>
              </w:rPr>
            </w:pPr>
          </w:p>
          <w:p w14:paraId="6332C1DE" w14:textId="3BC4884B" w:rsidR="007B2B87" w:rsidRDefault="00BA266D" w:rsidP="00CF46FF">
            <w:pPr>
              <w:rPr>
                <w:rFonts w:ascii="Arial" w:hAnsi="Arial" w:cs="Arial"/>
                <w:color w:val="FF0000"/>
                <w:sz w:val="22"/>
                <w:szCs w:val="22"/>
              </w:rPr>
            </w:pPr>
            <w:r w:rsidRPr="0000308B">
              <w:rPr>
                <w:rFonts w:ascii="Arial" w:hAnsi="Arial" w:cs="Arial"/>
                <w:sz w:val="22"/>
                <w:szCs w:val="22"/>
              </w:rPr>
              <w:t xml:space="preserve">Stephen Barnes (Chair) welcomed everyone to the meeting, and introductions were made. Apologies for absence were received and accepted </w:t>
            </w:r>
            <w:r w:rsidRPr="00926CC8">
              <w:rPr>
                <w:rFonts w:ascii="Arial" w:hAnsi="Arial" w:cs="Arial"/>
                <w:color w:val="000000" w:themeColor="text1"/>
                <w:sz w:val="22"/>
                <w:szCs w:val="22"/>
              </w:rPr>
              <w:t>from</w:t>
            </w:r>
            <w:r w:rsidR="00721A61">
              <w:rPr>
                <w:rFonts w:ascii="Arial" w:hAnsi="Arial" w:cs="Arial"/>
                <w:sz w:val="22"/>
                <w:szCs w:val="22"/>
              </w:rPr>
              <w:t xml:space="preserve"> </w:t>
            </w:r>
            <w:r w:rsidR="00836476">
              <w:rPr>
                <w:rFonts w:ascii="Arial" w:hAnsi="Arial" w:cs="Arial"/>
                <w:sz w:val="22"/>
                <w:szCs w:val="22"/>
              </w:rPr>
              <w:t>David Whatley and Usman Muhammad.</w:t>
            </w:r>
            <w:r w:rsidR="00653B59">
              <w:rPr>
                <w:rFonts w:ascii="Arial" w:hAnsi="Arial" w:cs="Arial"/>
                <w:sz w:val="22"/>
                <w:szCs w:val="22"/>
              </w:rPr>
              <w:t xml:space="preserve"> It was noted that </w:t>
            </w:r>
            <w:r w:rsidR="00F92A62">
              <w:rPr>
                <w:rFonts w:ascii="Arial" w:hAnsi="Arial" w:cs="Arial"/>
                <w:sz w:val="22"/>
                <w:szCs w:val="22"/>
              </w:rPr>
              <w:t>Tom Gee and Liz Sedgley would be late in joining the Board meeting.</w:t>
            </w:r>
          </w:p>
          <w:p w14:paraId="2D443C63" w14:textId="77777777" w:rsidR="00EE68B1" w:rsidRDefault="00EE68B1" w:rsidP="001263EA">
            <w:pPr>
              <w:rPr>
                <w:rFonts w:ascii="Arial" w:hAnsi="Arial" w:cs="Arial"/>
                <w:color w:val="000000" w:themeColor="text1"/>
                <w:sz w:val="22"/>
                <w:szCs w:val="22"/>
              </w:rPr>
            </w:pPr>
          </w:p>
          <w:p w14:paraId="2DCD7A88" w14:textId="77777777" w:rsidR="005F520D" w:rsidRDefault="005F520D" w:rsidP="009466DA">
            <w:pPr>
              <w:rPr>
                <w:rFonts w:ascii="Arial" w:hAnsi="Arial" w:cs="Arial"/>
                <w:color w:val="000000" w:themeColor="text1"/>
                <w:sz w:val="22"/>
                <w:szCs w:val="22"/>
              </w:rPr>
            </w:pPr>
          </w:p>
          <w:p w14:paraId="3EE281B5" w14:textId="7777777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14:paraId="1296CF7A" w14:textId="77777777" w:rsidR="00026811" w:rsidRDefault="00026811" w:rsidP="00BA266D">
            <w:pPr>
              <w:rPr>
                <w:rFonts w:ascii="Arial" w:hAnsi="Arial" w:cs="Arial"/>
                <w:color w:val="000000" w:themeColor="text1"/>
                <w:sz w:val="22"/>
                <w:szCs w:val="22"/>
              </w:rPr>
            </w:pPr>
          </w:p>
          <w:p w14:paraId="3EA2432D" w14:textId="49A410AF" w:rsidR="00921649" w:rsidRDefault="00EC64BB" w:rsidP="00BA266D">
            <w:pPr>
              <w:rPr>
                <w:rFonts w:ascii="Arial" w:hAnsi="Arial" w:cs="Arial"/>
                <w:color w:val="000000" w:themeColor="text1"/>
                <w:sz w:val="22"/>
                <w:szCs w:val="22"/>
              </w:rPr>
            </w:pPr>
            <w:r>
              <w:rPr>
                <w:rFonts w:ascii="Arial" w:hAnsi="Arial" w:cs="Arial"/>
                <w:color w:val="000000" w:themeColor="text1"/>
                <w:sz w:val="22"/>
                <w:szCs w:val="22"/>
              </w:rPr>
              <w:t xml:space="preserve">Members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F36C83">
              <w:rPr>
                <w:rFonts w:ascii="Arial" w:hAnsi="Arial" w:cs="Arial"/>
                <w:color w:val="000000" w:themeColor="text1"/>
                <w:sz w:val="22"/>
                <w:szCs w:val="22"/>
              </w:rPr>
              <w:t xml:space="preserve"> – with the exception of those Board members whose term of office would be considered under item 1.5, who would leave the meeting for this item.</w:t>
            </w:r>
            <w:r w:rsidR="009B7006">
              <w:rPr>
                <w:rFonts w:ascii="Arial" w:hAnsi="Arial" w:cs="Arial"/>
                <w:color w:val="000000" w:themeColor="text1"/>
                <w:sz w:val="22"/>
                <w:szCs w:val="22"/>
              </w:rPr>
              <w:t xml:space="preserve"> </w:t>
            </w:r>
          </w:p>
          <w:p w14:paraId="71F7F69A" w14:textId="77777777" w:rsidR="00E64343" w:rsidRDefault="00E64343" w:rsidP="00BA266D">
            <w:pPr>
              <w:rPr>
                <w:rFonts w:ascii="Arial" w:hAnsi="Arial" w:cs="Arial"/>
                <w:color w:val="000000" w:themeColor="text1"/>
                <w:sz w:val="22"/>
                <w:szCs w:val="22"/>
              </w:rPr>
            </w:pPr>
          </w:p>
          <w:p w14:paraId="50BC694E" w14:textId="77777777" w:rsidR="00E64343" w:rsidRDefault="00E64343" w:rsidP="00BA266D">
            <w:pPr>
              <w:rPr>
                <w:rFonts w:ascii="Arial" w:hAnsi="Arial" w:cs="Arial"/>
                <w:color w:val="000000" w:themeColor="text1"/>
                <w:sz w:val="22"/>
                <w:szCs w:val="22"/>
              </w:rPr>
            </w:pPr>
          </w:p>
          <w:p w14:paraId="6720BCCF" w14:textId="71633E8A"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 xml:space="preserve">Minutes of the Previous Meeting </w:t>
            </w:r>
            <w:r w:rsidRPr="00810206">
              <w:rPr>
                <w:rFonts w:ascii="Arial" w:hAnsi="Arial" w:cs="Arial"/>
                <w:b/>
                <w:sz w:val="22"/>
                <w:szCs w:val="22"/>
                <w:u w:val="single"/>
              </w:rPr>
              <w:t>(</w:t>
            </w:r>
            <w:r w:rsidR="00810206" w:rsidRPr="00810206">
              <w:rPr>
                <w:rFonts w:ascii="Arial" w:hAnsi="Arial" w:cs="Arial"/>
                <w:b/>
                <w:sz w:val="22"/>
                <w:szCs w:val="22"/>
                <w:u w:val="single"/>
              </w:rPr>
              <w:t>17 May</w:t>
            </w:r>
            <w:r w:rsidR="009F51BF" w:rsidRPr="00810206">
              <w:rPr>
                <w:rFonts w:ascii="Arial" w:hAnsi="Arial" w:cs="Arial"/>
                <w:b/>
                <w:sz w:val="22"/>
                <w:szCs w:val="22"/>
                <w:u w:val="single"/>
              </w:rPr>
              <w:t xml:space="preserve"> </w:t>
            </w:r>
            <w:r w:rsidRPr="00810206">
              <w:rPr>
                <w:rFonts w:ascii="Arial" w:hAnsi="Arial" w:cs="Arial"/>
                <w:b/>
                <w:sz w:val="22"/>
                <w:szCs w:val="22"/>
                <w:u w:val="single"/>
              </w:rPr>
              <w:t>202</w:t>
            </w:r>
            <w:r w:rsidR="001A1DF4" w:rsidRPr="00810206">
              <w:rPr>
                <w:rFonts w:ascii="Arial" w:hAnsi="Arial" w:cs="Arial"/>
                <w:b/>
                <w:sz w:val="22"/>
                <w:szCs w:val="22"/>
                <w:u w:val="single"/>
              </w:rPr>
              <w:t>1</w:t>
            </w:r>
            <w:r w:rsidRPr="00810206">
              <w:rPr>
                <w:rFonts w:ascii="Arial" w:hAnsi="Arial" w:cs="Arial"/>
                <w:b/>
                <w:sz w:val="22"/>
                <w:szCs w:val="22"/>
                <w:u w:val="single"/>
              </w:rPr>
              <w:t>)</w:t>
            </w:r>
          </w:p>
          <w:p w14:paraId="6DF84B7B" w14:textId="5EA8CD3A"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 xml:space="preserve">n </w:t>
            </w:r>
            <w:r w:rsidR="00810206">
              <w:rPr>
                <w:rFonts w:ascii="Arial" w:hAnsi="Arial" w:cs="Arial"/>
                <w:i/>
                <w:color w:val="000000" w:themeColor="text1"/>
                <w:sz w:val="22"/>
                <w:szCs w:val="22"/>
              </w:rPr>
              <w:t>17</w:t>
            </w:r>
            <w:r w:rsidR="00810206" w:rsidRPr="00810206">
              <w:rPr>
                <w:rFonts w:ascii="Arial" w:hAnsi="Arial" w:cs="Arial"/>
                <w:i/>
                <w:color w:val="000000" w:themeColor="text1"/>
                <w:sz w:val="22"/>
                <w:szCs w:val="22"/>
                <w:vertAlign w:val="superscript"/>
              </w:rPr>
              <w:t>th</w:t>
            </w:r>
            <w:r w:rsidR="00810206">
              <w:rPr>
                <w:rFonts w:ascii="Arial" w:hAnsi="Arial" w:cs="Arial"/>
                <w:i/>
                <w:color w:val="000000" w:themeColor="text1"/>
                <w:sz w:val="22"/>
                <w:szCs w:val="22"/>
              </w:rPr>
              <w:t xml:space="preserve"> May</w:t>
            </w:r>
            <w:r w:rsidR="00001DCC">
              <w:rPr>
                <w:rFonts w:ascii="Arial" w:hAnsi="Arial" w:cs="Arial"/>
                <w:i/>
                <w:color w:val="000000" w:themeColor="text1"/>
                <w:sz w:val="22"/>
                <w:szCs w:val="22"/>
              </w:rPr>
              <w:t xml:space="preserve"> </w:t>
            </w:r>
            <w:r w:rsidR="001A1DF4">
              <w:rPr>
                <w:rFonts w:ascii="Arial" w:hAnsi="Arial" w:cs="Arial"/>
                <w:i/>
                <w:color w:val="000000" w:themeColor="text1"/>
                <w:sz w:val="22"/>
                <w:szCs w:val="22"/>
              </w:rPr>
              <w:t xml:space="preserve">2021’ - </w:t>
            </w:r>
            <w:r w:rsidRPr="005D204B">
              <w:rPr>
                <w:rFonts w:ascii="Arial" w:hAnsi="Arial" w:cs="Arial"/>
                <w:i/>
                <w:color w:val="000000" w:themeColor="text1"/>
                <w:sz w:val="22"/>
                <w:szCs w:val="22"/>
              </w:rPr>
              <w:t>circulated in Board papers</w:t>
            </w:r>
            <w:r w:rsidR="00810206">
              <w:rPr>
                <w:rFonts w:ascii="Arial" w:hAnsi="Arial" w:cs="Arial"/>
                <w:i/>
                <w:color w:val="000000" w:themeColor="text1"/>
                <w:sz w:val="22"/>
                <w:szCs w:val="22"/>
              </w:rPr>
              <w:t>, and confidential minute</w:t>
            </w:r>
          </w:p>
          <w:p w14:paraId="6974984E" w14:textId="77777777" w:rsidR="00A828C2" w:rsidRDefault="00A828C2" w:rsidP="00BA266D">
            <w:pPr>
              <w:rPr>
                <w:rFonts w:ascii="Arial" w:hAnsi="Arial" w:cs="Arial"/>
                <w:color w:val="000000" w:themeColor="text1"/>
                <w:sz w:val="22"/>
                <w:szCs w:val="22"/>
              </w:rPr>
            </w:pPr>
          </w:p>
          <w:p w14:paraId="3903D475" w14:textId="01509EEE" w:rsidR="00BA266D"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w:t>
            </w:r>
            <w:r w:rsidR="00F92A62">
              <w:rPr>
                <w:rFonts w:ascii="Arial" w:hAnsi="Arial" w:cs="Arial"/>
                <w:color w:val="000000" w:themeColor="text1"/>
                <w:sz w:val="22"/>
                <w:szCs w:val="22"/>
              </w:rPr>
              <w:t>m</w:t>
            </w:r>
            <w:r w:rsidRPr="005D204B">
              <w:rPr>
                <w:rFonts w:ascii="Arial" w:hAnsi="Arial" w:cs="Arial"/>
                <w:color w:val="000000" w:themeColor="text1"/>
                <w:sz w:val="22"/>
                <w:szCs w:val="22"/>
              </w:rPr>
              <w:t xml:space="preserve">inutes of the Board of Corporation Meeting held on the </w:t>
            </w:r>
            <w:r w:rsidR="00810206">
              <w:rPr>
                <w:rFonts w:ascii="Arial" w:hAnsi="Arial" w:cs="Arial"/>
                <w:color w:val="000000" w:themeColor="text1"/>
                <w:sz w:val="22"/>
                <w:szCs w:val="22"/>
              </w:rPr>
              <w:t>17</w:t>
            </w:r>
            <w:r w:rsidR="00810206" w:rsidRPr="00810206">
              <w:rPr>
                <w:rFonts w:ascii="Arial" w:hAnsi="Arial" w:cs="Arial"/>
                <w:color w:val="000000" w:themeColor="text1"/>
                <w:sz w:val="22"/>
                <w:szCs w:val="22"/>
                <w:vertAlign w:val="superscript"/>
              </w:rPr>
              <w:t>th</w:t>
            </w:r>
            <w:r w:rsidR="00810206">
              <w:rPr>
                <w:rFonts w:ascii="Arial" w:hAnsi="Arial" w:cs="Arial"/>
                <w:color w:val="000000" w:themeColor="text1"/>
                <w:sz w:val="22"/>
                <w:szCs w:val="22"/>
              </w:rPr>
              <w:t xml:space="preserve"> May </w:t>
            </w:r>
            <w:r w:rsidR="001A1DF4">
              <w:rPr>
                <w:rFonts w:ascii="Arial" w:hAnsi="Arial" w:cs="Arial"/>
                <w:color w:val="000000" w:themeColor="text1"/>
                <w:sz w:val="22"/>
                <w:szCs w:val="22"/>
              </w:rPr>
              <w:t>2021</w:t>
            </w:r>
            <w:r w:rsidR="00810206">
              <w:rPr>
                <w:rFonts w:ascii="Arial" w:hAnsi="Arial" w:cs="Arial"/>
                <w:color w:val="000000" w:themeColor="text1"/>
                <w:sz w:val="22"/>
                <w:szCs w:val="22"/>
              </w:rPr>
              <w:t>, and confidential minute for the same,</w:t>
            </w:r>
            <w:r w:rsidR="0061039C">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14:paraId="2EC69FF5" w14:textId="77777777" w:rsidR="0052433B" w:rsidRDefault="0052433B" w:rsidP="004A46C0">
            <w:pPr>
              <w:rPr>
                <w:rFonts w:ascii="Arial" w:hAnsi="Arial" w:cs="Arial"/>
                <w:b/>
                <w:sz w:val="22"/>
                <w:szCs w:val="22"/>
                <w:u w:val="single"/>
              </w:rPr>
            </w:pPr>
          </w:p>
          <w:p w14:paraId="517D89D6" w14:textId="1FEA7964" w:rsidR="0052433B" w:rsidRDefault="0052433B" w:rsidP="004A46C0">
            <w:pPr>
              <w:rPr>
                <w:rFonts w:ascii="Arial" w:hAnsi="Arial" w:cs="Arial"/>
                <w:b/>
                <w:sz w:val="22"/>
                <w:szCs w:val="22"/>
                <w:u w:val="single"/>
              </w:rPr>
            </w:pPr>
          </w:p>
          <w:p w14:paraId="629BFA90" w14:textId="77777777" w:rsidR="00810206" w:rsidRDefault="00810206" w:rsidP="004A46C0">
            <w:pPr>
              <w:rPr>
                <w:rFonts w:ascii="Arial" w:hAnsi="Arial" w:cs="Arial"/>
                <w:b/>
                <w:sz w:val="22"/>
                <w:szCs w:val="22"/>
                <w:u w:val="single"/>
              </w:rPr>
            </w:pPr>
          </w:p>
          <w:p w14:paraId="581DB454" w14:textId="77777777"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14:paraId="069BCF57"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7C87176" w14:textId="77777777" w:rsidR="00CF46FF" w:rsidRDefault="00CF46FF" w:rsidP="00001DCC">
            <w:pPr>
              <w:rPr>
                <w:rFonts w:ascii="Arial" w:hAnsi="Arial" w:cs="Arial"/>
                <w:color w:val="000000" w:themeColor="text1"/>
                <w:sz w:val="22"/>
                <w:szCs w:val="22"/>
              </w:rPr>
            </w:pPr>
          </w:p>
          <w:p w14:paraId="6C6CC0A5" w14:textId="539C21C5" w:rsidR="004E5C48" w:rsidRDefault="00003DAF" w:rsidP="00001DCC">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661F04">
              <w:rPr>
                <w:rFonts w:ascii="Arial" w:hAnsi="Arial" w:cs="Arial"/>
                <w:color w:val="000000" w:themeColor="text1"/>
                <w:sz w:val="22"/>
                <w:szCs w:val="22"/>
              </w:rPr>
              <w:t>the current position noted.</w:t>
            </w:r>
            <w:r w:rsidR="00471B1A">
              <w:rPr>
                <w:rFonts w:ascii="Arial" w:hAnsi="Arial" w:cs="Arial"/>
                <w:color w:val="000000" w:themeColor="text1"/>
                <w:sz w:val="22"/>
                <w:szCs w:val="22"/>
              </w:rPr>
              <w:t xml:space="preserve"> </w:t>
            </w:r>
          </w:p>
          <w:p w14:paraId="23277BCB" w14:textId="77777777" w:rsidR="00001DCC" w:rsidRDefault="00001DCC" w:rsidP="00001DCC">
            <w:pPr>
              <w:rPr>
                <w:rFonts w:ascii="Arial" w:hAnsi="Arial" w:cs="Arial"/>
                <w:color w:val="000000" w:themeColor="text1"/>
                <w:sz w:val="22"/>
                <w:szCs w:val="22"/>
              </w:rPr>
            </w:pPr>
          </w:p>
          <w:p w14:paraId="6BD36FD8" w14:textId="211F02C3" w:rsidR="008925ED" w:rsidRDefault="00810206" w:rsidP="0046405F">
            <w:pPr>
              <w:rPr>
                <w:rFonts w:ascii="Arial" w:hAnsi="Arial" w:cs="Arial"/>
                <w:color w:val="000000" w:themeColor="text1"/>
                <w:sz w:val="22"/>
                <w:szCs w:val="22"/>
              </w:rPr>
            </w:pPr>
            <w:r>
              <w:rPr>
                <w:rFonts w:ascii="Arial" w:hAnsi="Arial" w:cs="Arial"/>
                <w:color w:val="000000" w:themeColor="text1"/>
                <w:sz w:val="22"/>
                <w:szCs w:val="22"/>
              </w:rPr>
              <w:t>Gi</w:t>
            </w:r>
            <w:r w:rsidR="000D63C2">
              <w:rPr>
                <w:rFonts w:ascii="Arial" w:hAnsi="Arial" w:cs="Arial"/>
                <w:color w:val="000000" w:themeColor="text1"/>
                <w:sz w:val="22"/>
                <w:szCs w:val="22"/>
              </w:rPr>
              <w:t>v</w:t>
            </w:r>
            <w:r>
              <w:rPr>
                <w:rFonts w:ascii="Arial" w:hAnsi="Arial" w:cs="Arial"/>
                <w:color w:val="000000" w:themeColor="text1"/>
                <w:sz w:val="22"/>
                <w:szCs w:val="22"/>
              </w:rPr>
              <w:t xml:space="preserve">en there had been a delay in </w:t>
            </w:r>
            <w:r w:rsidR="000D63C2">
              <w:rPr>
                <w:rFonts w:ascii="Arial" w:hAnsi="Arial" w:cs="Arial"/>
                <w:color w:val="000000" w:themeColor="text1"/>
                <w:sz w:val="22"/>
                <w:szCs w:val="22"/>
              </w:rPr>
              <w:t>finalisation and reporting of the</w:t>
            </w:r>
            <w:r>
              <w:rPr>
                <w:rFonts w:ascii="Arial" w:hAnsi="Arial" w:cs="Arial"/>
                <w:color w:val="000000" w:themeColor="text1"/>
                <w:sz w:val="22"/>
                <w:szCs w:val="22"/>
              </w:rPr>
              <w:t xml:space="preserve"> </w:t>
            </w:r>
            <w:r w:rsidR="008925ED">
              <w:rPr>
                <w:rFonts w:ascii="Arial" w:hAnsi="Arial" w:cs="Arial"/>
                <w:color w:val="000000" w:themeColor="text1"/>
                <w:sz w:val="22"/>
                <w:szCs w:val="22"/>
              </w:rPr>
              <w:t xml:space="preserve">Market Assessment and </w:t>
            </w:r>
            <w:r>
              <w:rPr>
                <w:rFonts w:ascii="Arial" w:hAnsi="Arial" w:cs="Arial"/>
                <w:color w:val="000000" w:themeColor="text1"/>
                <w:sz w:val="22"/>
                <w:szCs w:val="22"/>
              </w:rPr>
              <w:t xml:space="preserve">Perceptions </w:t>
            </w:r>
            <w:r w:rsidR="008925ED">
              <w:rPr>
                <w:rFonts w:ascii="Arial" w:hAnsi="Arial" w:cs="Arial"/>
                <w:color w:val="000000" w:themeColor="text1"/>
                <w:sz w:val="22"/>
                <w:szCs w:val="22"/>
              </w:rPr>
              <w:t xml:space="preserve">research, the Board sought and received assurance on progress and confirmation </w:t>
            </w:r>
            <w:r w:rsidR="00F92A62">
              <w:rPr>
                <w:rFonts w:ascii="Arial" w:hAnsi="Arial" w:cs="Arial"/>
                <w:color w:val="000000" w:themeColor="text1"/>
                <w:sz w:val="22"/>
                <w:szCs w:val="22"/>
              </w:rPr>
              <w:t xml:space="preserve">that both of </w:t>
            </w:r>
            <w:r w:rsidR="008925ED">
              <w:rPr>
                <w:rFonts w:ascii="Arial" w:hAnsi="Arial" w:cs="Arial"/>
                <w:color w:val="000000" w:themeColor="text1"/>
                <w:sz w:val="22"/>
                <w:szCs w:val="22"/>
              </w:rPr>
              <w:t xml:space="preserve">these </w:t>
            </w:r>
            <w:r w:rsidR="00F92A62">
              <w:rPr>
                <w:rFonts w:ascii="Arial" w:hAnsi="Arial" w:cs="Arial"/>
                <w:color w:val="000000" w:themeColor="text1"/>
                <w:sz w:val="22"/>
                <w:szCs w:val="22"/>
              </w:rPr>
              <w:t xml:space="preserve">pieces of work </w:t>
            </w:r>
            <w:r w:rsidR="008925ED">
              <w:rPr>
                <w:rFonts w:ascii="Arial" w:hAnsi="Arial" w:cs="Arial"/>
                <w:color w:val="000000" w:themeColor="text1"/>
                <w:sz w:val="22"/>
                <w:szCs w:val="22"/>
              </w:rPr>
              <w:t>will</w:t>
            </w:r>
            <w:r w:rsidR="00FA65ED">
              <w:rPr>
                <w:rFonts w:ascii="Arial" w:hAnsi="Arial" w:cs="Arial"/>
                <w:color w:val="000000" w:themeColor="text1"/>
                <w:sz w:val="22"/>
                <w:szCs w:val="22"/>
              </w:rPr>
              <w:t xml:space="preserve"> </w:t>
            </w:r>
            <w:r w:rsidR="008925ED">
              <w:rPr>
                <w:rFonts w:ascii="Arial" w:hAnsi="Arial" w:cs="Arial"/>
                <w:color w:val="000000" w:themeColor="text1"/>
                <w:sz w:val="22"/>
                <w:szCs w:val="22"/>
              </w:rPr>
              <w:t>be presented at the September Board meeting.</w:t>
            </w:r>
          </w:p>
          <w:p w14:paraId="45D0902B" w14:textId="77777777" w:rsidR="008925ED" w:rsidRDefault="008925ED" w:rsidP="0046405F">
            <w:pPr>
              <w:rPr>
                <w:rFonts w:ascii="Arial" w:hAnsi="Arial" w:cs="Arial"/>
                <w:color w:val="000000" w:themeColor="text1"/>
                <w:sz w:val="22"/>
                <w:szCs w:val="22"/>
              </w:rPr>
            </w:pPr>
          </w:p>
          <w:p w14:paraId="2FF26278" w14:textId="7EF0A883" w:rsidR="00831D84" w:rsidRDefault="008925ED" w:rsidP="0046405F">
            <w:pPr>
              <w:rPr>
                <w:rFonts w:ascii="Arial" w:hAnsi="Arial" w:cs="Arial"/>
                <w:color w:val="000000" w:themeColor="text1"/>
                <w:sz w:val="22"/>
                <w:szCs w:val="22"/>
              </w:rPr>
            </w:pPr>
            <w:r>
              <w:rPr>
                <w:rFonts w:ascii="Arial" w:hAnsi="Arial" w:cs="Arial"/>
                <w:color w:val="000000" w:themeColor="text1"/>
                <w:sz w:val="22"/>
                <w:szCs w:val="22"/>
              </w:rPr>
              <w:t>The Director of Governance shared that since the previous Board meeting Steph Bridgem</w:t>
            </w:r>
            <w:r w:rsidR="00FA65ED">
              <w:rPr>
                <w:rFonts w:ascii="Arial" w:hAnsi="Arial" w:cs="Arial"/>
                <w:color w:val="000000" w:themeColor="text1"/>
                <w:sz w:val="22"/>
                <w:szCs w:val="22"/>
              </w:rPr>
              <w:t>a</w:t>
            </w:r>
            <w:r>
              <w:rPr>
                <w:rFonts w:ascii="Arial" w:hAnsi="Arial" w:cs="Arial"/>
                <w:color w:val="000000" w:themeColor="text1"/>
                <w:sz w:val="22"/>
                <w:szCs w:val="22"/>
              </w:rPr>
              <w:t>n</w:t>
            </w:r>
            <w:r w:rsidR="00FA65ED">
              <w:rPr>
                <w:rFonts w:ascii="Arial" w:hAnsi="Arial" w:cs="Arial"/>
                <w:color w:val="000000" w:themeColor="text1"/>
                <w:sz w:val="22"/>
                <w:szCs w:val="22"/>
              </w:rPr>
              <w:t xml:space="preserve"> </w:t>
            </w:r>
            <w:r>
              <w:rPr>
                <w:rFonts w:ascii="Arial" w:hAnsi="Arial" w:cs="Arial"/>
                <w:color w:val="000000" w:themeColor="text1"/>
                <w:sz w:val="22"/>
                <w:szCs w:val="22"/>
              </w:rPr>
              <w:t>an</w:t>
            </w:r>
            <w:r w:rsidR="00FA65ED">
              <w:rPr>
                <w:rFonts w:ascii="Arial" w:hAnsi="Arial" w:cs="Arial"/>
                <w:color w:val="000000" w:themeColor="text1"/>
                <w:sz w:val="22"/>
                <w:szCs w:val="22"/>
              </w:rPr>
              <w:t>d</w:t>
            </w:r>
            <w:r>
              <w:rPr>
                <w:rFonts w:ascii="Arial" w:hAnsi="Arial" w:cs="Arial"/>
                <w:color w:val="000000" w:themeColor="text1"/>
                <w:sz w:val="22"/>
                <w:szCs w:val="22"/>
              </w:rPr>
              <w:t xml:space="preserve"> Neil Hart </w:t>
            </w:r>
            <w:r w:rsidR="00FA65ED">
              <w:rPr>
                <w:rFonts w:ascii="Arial" w:hAnsi="Arial" w:cs="Arial"/>
                <w:color w:val="000000" w:themeColor="text1"/>
                <w:sz w:val="22"/>
                <w:szCs w:val="22"/>
              </w:rPr>
              <w:t>had left the Board. The</w:t>
            </w:r>
            <w:r w:rsidR="00F92A62">
              <w:rPr>
                <w:rFonts w:ascii="Arial" w:hAnsi="Arial" w:cs="Arial"/>
                <w:color w:val="000000" w:themeColor="text1"/>
                <w:sz w:val="22"/>
                <w:szCs w:val="22"/>
              </w:rPr>
              <w:t xml:space="preserve"> retiring members had shared their</w:t>
            </w:r>
            <w:r w:rsidR="00FA65ED">
              <w:rPr>
                <w:rFonts w:ascii="Arial" w:hAnsi="Arial" w:cs="Arial"/>
                <w:color w:val="000000" w:themeColor="text1"/>
                <w:sz w:val="22"/>
                <w:szCs w:val="22"/>
              </w:rPr>
              <w:t xml:space="preserve"> thanks </w:t>
            </w:r>
            <w:r w:rsidR="00F92A62">
              <w:rPr>
                <w:rFonts w:ascii="Arial" w:hAnsi="Arial" w:cs="Arial"/>
                <w:color w:val="000000" w:themeColor="text1"/>
                <w:sz w:val="22"/>
                <w:szCs w:val="22"/>
              </w:rPr>
              <w:t xml:space="preserve">and best wishes </w:t>
            </w:r>
            <w:r w:rsidR="00FA65ED">
              <w:rPr>
                <w:rFonts w:ascii="Arial" w:hAnsi="Arial" w:cs="Arial"/>
                <w:color w:val="000000" w:themeColor="text1"/>
                <w:sz w:val="22"/>
                <w:szCs w:val="22"/>
              </w:rPr>
              <w:t>with the Board</w:t>
            </w:r>
            <w:r w:rsidR="00F92A62">
              <w:rPr>
                <w:rFonts w:ascii="Arial" w:hAnsi="Arial" w:cs="Arial"/>
                <w:color w:val="000000" w:themeColor="text1"/>
                <w:sz w:val="22"/>
                <w:szCs w:val="22"/>
              </w:rPr>
              <w:t xml:space="preserve">, and the Board </w:t>
            </w:r>
            <w:r w:rsidR="00FA65ED">
              <w:rPr>
                <w:rFonts w:ascii="Arial" w:hAnsi="Arial" w:cs="Arial"/>
                <w:color w:val="000000" w:themeColor="text1"/>
                <w:sz w:val="22"/>
                <w:szCs w:val="22"/>
              </w:rPr>
              <w:t>recognised their commitment</w:t>
            </w:r>
            <w:r w:rsidR="00F92A62">
              <w:rPr>
                <w:rFonts w:ascii="Arial" w:hAnsi="Arial" w:cs="Arial"/>
                <w:color w:val="000000" w:themeColor="text1"/>
                <w:sz w:val="22"/>
                <w:szCs w:val="22"/>
              </w:rPr>
              <w:t xml:space="preserve"> and service -</w:t>
            </w:r>
            <w:r w:rsidR="00FA65ED">
              <w:rPr>
                <w:rFonts w:ascii="Arial" w:hAnsi="Arial" w:cs="Arial"/>
                <w:color w:val="000000" w:themeColor="text1"/>
                <w:sz w:val="22"/>
                <w:szCs w:val="22"/>
              </w:rPr>
              <w:t xml:space="preserve"> particularly given Steph Bridgeman had also served as a Board member at Accrington and Rossendale College prior to merger and brought valuable continuity and insight.</w:t>
            </w:r>
          </w:p>
          <w:p w14:paraId="3BB7E81B" w14:textId="77777777" w:rsidR="00831D84" w:rsidRDefault="00831D84" w:rsidP="0046405F">
            <w:pPr>
              <w:rPr>
                <w:rFonts w:ascii="Arial" w:hAnsi="Arial" w:cs="Arial"/>
                <w:color w:val="000000" w:themeColor="text1"/>
                <w:sz w:val="22"/>
                <w:szCs w:val="22"/>
              </w:rPr>
            </w:pPr>
          </w:p>
          <w:p w14:paraId="69ABBE63" w14:textId="77777777"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sidR="00886057">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414701">
              <w:rPr>
                <w:rFonts w:ascii="Arial" w:hAnsi="Arial" w:cs="Arial"/>
                <w:b/>
                <w:color w:val="000000" w:themeColor="text1"/>
                <w:sz w:val="22"/>
                <w:szCs w:val="22"/>
              </w:rPr>
              <w:t xml:space="preserve">updated </w:t>
            </w:r>
            <w:r w:rsidRPr="00A33E6C">
              <w:rPr>
                <w:rFonts w:ascii="Arial" w:hAnsi="Arial" w:cs="Arial"/>
                <w:b/>
                <w:color w:val="000000" w:themeColor="text1"/>
                <w:sz w:val="22"/>
                <w:szCs w:val="22"/>
              </w:rPr>
              <w:t>Matters Arising log</w:t>
            </w:r>
            <w:r>
              <w:rPr>
                <w:rFonts w:ascii="Arial" w:hAnsi="Arial" w:cs="Arial"/>
                <w:color w:val="000000" w:themeColor="text1"/>
                <w:sz w:val="22"/>
                <w:szCs w:val="22"/>
              </w:rPr>
              <w:t xml:space="preserve"> </w:t>
            </w:r>
          </w:p>
          <w:p w14:paraId="7CB3D4AC" w14:textId="77777777" w:rsidR="0052433B" w:rsidRDefault="0052433B" w:rsidP="00A33E6C">
            <w:pPr>
              <w:rPr>
                <w:rFonts w:ascii="Arial" w:hAnsi="Arial" w:cs="Arial"/>
                <w:color w:val="000000" w:themeColor="text1"/>
                <w:sz w:val="22"/>
                <w:szCs w:val="22"/>
              </w:rPr>
            </w:pPr>
          </w:p>
          <w:p w14:paraId="19F2BC3A" w14:textId="77777777" w:rsidR="009B65DB" w:rsidRPr="00C92936" w:rsidRDefault="009B65DB" w:rsidP="009D3694">
            <w:pPr>
              <w:rPr>
                <w:rFonts w:ascii="Arial" w:hAnsi="Arial" w:cs="Arial"/>
                <w:b/>
                <w:color w:val="000000" w:themeColor="text1"/>
                <w:sz w:val="22"/>
                <w:szCs w:val="22"/>
              </w:rPr>
            </w:pPr>
          </w:p>
        </w:tc>
      </w:tr>
      <w:tr w:rsidR="00BA266D" w:rsidRPr="005D204B" w14:paraId="346EDAA7" w14:textId="77777777" w:rsidTr="00CF46FF">
        <w:trPr>
          <w:trHeight w:val="1043"/>
        </w:trPr>
        <w:tc>
          <w:tcPr>
            <w:tcW w:w="1242" w:type="dxa"/>
            <w:tcBorders>
              <w:top w:val="nil"/>
              <w:bottom w:val="nil"/>
            </w:tcBorders>
          </w:tcPr>
          <w:p w14:paraId="7B598BE7" w14:textId="77777777" w:rsidR="00BA266D" w:rsidRPr="005D204B" w:rsidRDefault="00BA266D" w:rsidP="000F01C1">
            <w:pPr>
              <w:rPr>
                <w:rFonts w:ascii="Arial" w:hAnsi="Arial" w:cs="Arial"/>
                <w:color w:val="000000" w:themeColor="text1"/>
                <w:sz w:val="22"/>
                <w:szCs w:val="22"/>
              </w:rPr>
            </w:pPr>
          </w:p>
        </w:tc>
        <w:tc>
          <w:tcPr>
            <w:tcW w:w="8818" w:type="dxa"/>
            <w:vMerge/>
          </w:tcPr>
          <w:p w14:paraId="35590DB0" w14:textId="77777777" w:rsidR="00BA266D" w:rsidRPr="005D204B" w:rsidRDefault="00BA266D" w:rsidP="004A46C0">
            <w:pPr>
              <w:rPr>
                <w:rFonts w:ascii="Arial" w:hAnsi="Arial" w:cs="Arial"/>
                <w:color w:val="000000" w:themeColor="text1"/>
                <w:sz w:val="22"/>
                <w:szCs w:val="22"/>
              </w:rPr>
            </w:pPr>
          </w:p>
        </w:tc>
      </w:tr>
      <w:tr w:rsidR="00F713D3" w:rsidRPr="005D204B" w14:paraId="2FB1644D" w14:textId="77777777" w:rsidTr="00CF46FF">
        <w:trPr>
          <w:trHeight w:val="1043"/>
        </w:trPr>
        <w:tc>
          <w:tcPr>
            <w:tcW w:w="1242" w:type="dxa"/>
            <w:tcBorders>
              <w:top w:val="nil"/>
              <w:bottom w:val="nil"/>
            </w:tcBorders>
          </w:tcPr>
          <w:p w14:paraId="7B1BD936" w14:textId="77777777" w:rsidR="00F713D3" w:rsidRPr="005D204B" w:rsidRDefault="00F713D3" w:rsidP="000F01C1">
            <w:pPr>
              <w:rPr>
                <w:rFonts w:ascii="Arial" w:hAnsi="Arial" w:cs="Arial"/>
                <w:color w:val="000000" w:themeColor="text1"/>
                <w:sz w:val="22"/>
                <w:szCs w:val="22"/>
              </w:rPr>
            </w:pPr>
          </w:p>
        </w:tc>
        <w:tc>
          <w:tcPr>
            <w:tcW w:w="8818" w:type="dxa"/>
          </w:tcPr>
          <w:p w14:paraId="6F27AA74" w14:textId="77777777" w:rsidR="00F713D3" w:rsidRDefault="00F713D3" w:rsidP="004A46C0">
            <w:pPr>
              <w:rPr>
                <w:rFonts w:ascii="Arial" w:hAnsi="Arial" w:cs="Arial"/>
                <w:b/>
                <w:color w:val="000000" w:themeColor="text1"/>
                <w:sz w:val="22"/>
                <w:szCs w:val="22"/>
              </w:rPr>
            </w:pPr>
            <w:r>
              <w:rPr>
                <w:rFonts w:ascii="Arial" w:hAnsi="Arial" w:cs="Arial"/>
                <w:b/>
                <w:color w:val="000000" w:themeColor="text1"/>
                <w:sz w:val="22"/>
                <w:szCs w:val="22"/>
              </w:rPr>
              <w:t xml:space="preserve">1.5 </w:t>
            </w:r>
            <w:r w:rsidRPr="00F92A62">
              <w:rPr>
                <w:rFonts w:ascii="Arial" w:hAnsi="Arial" w:cs="Arial"/>
                <w:b/>
                <w:color w:val="000000" w:themeColor="text1"/>
                <w:sz w:val="22"/>
                <w:szCs w:val="22"/>
                <w:u w:val="single"/>
              </w:rPr>
              <w:t>Board membership</w:t>
            </w:r>
          </w:p>
          <w:p w14:paraId="2D5F31C6" w14:textId="77777777" w:rsidR="00F713D3" w:rsidRDefault="00F713D3" w:rsidP="004A46C0">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3C3184AD" w14:textId="77777777" w:rsidR="00F713D3" w:rsidRDefault="00F713D3" w:rsidP="004A46C0">
            <w:pPr>
              <w:rPr>
                <w:rFonts w:ascii="Arial" w:hAnsi="Arial" w:cs="Arial"/>
                <w:b/>
                <w:color w:val="000000" w:themeColor="text1"/>
                <w:sz w:val="22"/>
                <w:szCs w:val="22"/>
              </w:rPr>
            </w:pPr>
          </w:p>
          <w:p w14:paraId="6A1FF7F7" w14:textId="1B267D2F" w:rsidR="00F713D3" w:rsidRDefault="00F36C83" w:rsidP="004A46C0">
            <w:pPr>
              <w:rPr>
                <w:rFonts w:ascii="Arial" w:hAnsi="Arial" w:cs="Arial"/>
                <w:color w:val="000000" w:themeColor="text1"/>
                <w:sz w:val="22"/>
                <w:szCs w:val="22"/>
              </w:rPr>
            </w:pPr>
            <w:r w:rsidRPr="00F36C83">
              <w:rPr>
                <w:rFonts w:ascii="Arial" w:hAnsi="Arial" w:cs="Arial"/>
                <w:color w:val="000000" w:themeColor="text1"/>
                <w:sz w:val="22"/>
                <w:szCs w:val="22"/>
              </w:rPr>
              <w:t xml:space="preserve">Julie Turner and Zulfi Khan </w:t>
            </w:r>
            <w:r>
              <w:rPr>
                <w:rFonts w:ascii="Arial" w:hAnsi="Arial" w:cs="Arial"/>
                <w:color w:val="000000" w:themeColor="text1"/>
                <w:sz w:val="22"/>
                <w:szCs w:val="22"/>
              </w:rPr>
              <w:t>l</w:t>
            </w:r>
            <w:r w:rsidRPr="00F36C83">
              <w:rPr>
                <w:rFonts w:ascii="Arial" w:hAnsi="Arial" w:cs="Arial"/>
                <w:color w:val="000000" w:themeColor="text1"/>
                <w:sz w:val="22"/>
                <w:szCs w:val="22"/>
              </w:rPr>
              <w:t>eft the meeting.</w:t>
            </w:r>
            <w:r>
              <w:rPr>
                <w:rFonts w:ascii="Arial" w:hAnsi="Arial" w:cs="Arial"/>
                <w:color w:val="000000" w:themeColor="text1"/>
                <w:sz w:val="22"/>
                <w:szCs w:val="22"/>
              </w:rPr>
              <w:t xml:space="preserve"> The Director of Governance updated that as 2 Board members were joining late, this item could be provisionally considered by the Board however Liz Sedgley and Tom Gee </w:t>
            </w:r>
            <w:r w:rsidR="00F92A62">
              <w:rPr>
                <w:rFonts w:ascii="Arial" w:hAnsi="Arial" w:cs="Arial"/>
                <w:color w:val="000000" w:themeColor="text1"/>
                <w:sz w:val="22"/>
                <w:szCs w:val="22"/>
              </w:rPr>
              <w:t xml:space="preserve">also </w:t>
            </w:r>
            <w:r>
              <w:rPr>
                <w:rFonts w:ascii="Arial" w:hAnsi="Arial" w:cs="Arial"/>
                <w:color w:val="000000" w:themeColor="text1"/>
                <w:sz w:val="22"/>
                <w:szCs w:val="22"/>
              </w:rPr>
              <w:t>had a necessary vote for quoracy.</w:t>
            </w:r>
          </w:p>
          <w:p w14:paraId="51867361" w14:textId="2E0537F1" w:rsidR="00A20BE6" w:rsidRDefault="00A20BE6" w:rsidP="004A46C0">
            <w:pPr>
              <w:rPr>
                <w:rFonts w:ascii="Arial" w:hAnsi="Arial" w:cs="Arial"/>
                <w:color w:val="000000" w:themeColor="text1"/>
                <w:sz w:val="22"/>
                <w:szCs w:val="22"/>
              </w:rPr>
            </w:pPr>
          </w:p>
          <w:p w14:paraId="193FDB04" w14:textId="54A0CF78" w:rsidR="00A20BE6" w:rsidRDefault="00A20BE6" w:rsidP="004A46C0">
            <w:pPr>
              <w:rPr>
                <w:rFonts w:ascii="Arial" w:hAnsi="Arial" w:cs="Arial"/>
                <w:color w:val="000000" w:themeColor="text1"/>
                <w:sz w:val="22"/>
                <w:szCs w:val="22"/>
              </w:rPr>
            </w:pPr>
            <w:r>
              <w:rPr>
                <w:rFonts w:ascii="Arial" w:hAnsi="Arial" w:cs="Arial"/>
                <w:color w:val="000000" w:themeColor="text1"/>
                <w:sz w:val="22"/>
                <w:szCs w:val="22"/>
              </w:rPr>
              <w:t xml:space="preserve">After consideration at this point in the meeting, and Liz Sedgley and Tom Gee sharing their votes </w:t>
            </w:r>
            <w:r w:rsidR="007B16E6">
              <w:rPr>
                <w:rFonts w:ascii="Arial" w:hAnsi="Arial" w:cs="Arial"/>
                <w:color w:val="000000" w:themeColor="text1"/>
                <w:sz w:val="22"/>
                <w:szCs w:val="22"/>
              </w:rPr>
              <w:t xml:space="preserve">electronically with the Director of Governance </w:t>
            </w:r>
            <w:r>
              <w:rPr>
                <w:rFonts w:ascii="Arial" w:hAnsi="Arial" w:cs="Arial"/>
                <w:color w:val="000000" w:themeColor="text1"/>
                <w:sz w:val="22"/>
                <w:szCs w:val="22"/>
              </w:rPr>
              <w:t xml:space="preserve">when they joined the meeting </w:t>
            </w:r>
            <w:r w:rsidR="007B16E6">
              <w:rPr>
                <w:rFonts w:ascii="Arial" w:hAnsi="Arial" w:cs="Arial"/>
                <w:color w:val="000000" w:themeColor="text1"/>
                <w:sz w:val="22"/>
                <w:szCs w:val="22"/>
              </w:rPr>
              <w:t xml:space="preserve">as set out below </w:t>
            </w:r>
            <w:r>
              <w:rPr>
                <w:rFonts w:ascii="Arial" w:hAnsi="Arial" w:cs="Arial"/>
                <w:color w:val="000000" w:themeColor="text1"/>
                <w:sz w:val="22"/>
                <w:szCs w:val="22"/>
              </w:rPr>
              <w:t xml:space="preserve">at item 2.1, </w:t>
            </w:r>
            <w:r w:rsidR="006F5C07">
              <w:rPr>
                <w:rFonts w:ascii="Arial" w:hAnsi="Arial" w:cs="Arial"/>
                <w:color w:val="000000" w:themeColor="text1"/>
                <w:sz w:val="22"/>
                <w:szCs w:val="22"/>
              </w:rPr>
              <w:t>the Board</w:t>
            </w:r>
            <w:r>
              <w:rPr>
                <w:rFonts w:ascii="Arial" w:hAnsi="Arial" w:cs="Arial"/>
                <w:color w:val="000000" w:themeColor="text1"/>
                <w:sz w:val="22"/>
                <w:szCs w:val="22"/>
              </w:rPr>
              <w:t xml:space="preserve"> resolved </w:t>
            </w:r>
            <w:r w:rsidR="008E7FAC">
              <w:rPr>
                <w:rFonts w:ascii="Arial" w:hAnsi="Arial" w:cs="Arial"/>
                <w:color w:val="000000" w:themeColor="text1"/>
                <w:sz w:val="22"/>
                <w:szCs w:val="22"/>
              </w:rPr>
              <w:t xml:space="preserve">to agree with the recommendation from Search Committee </w:t>
            </w:r>
            <w:r>
              <w:rPr>
                <w:rFonts w:ascii="Arial" w:hAnsi="Arial" w:cs="Arial"/>
                <w:color w:val="000000" w:themeColor="text1"/>
                <w:sz w:val="22"/>
                <w:szCs w:val="22"/>
              </w:rPr>
              <w:t>as follows:</w:t>
            </w:r>
          </w:p>
          <w:p w14:paraId="5CA5A61E" w14:textId="59E2A922" w:rsidR="00A20BE6" w:rsidRDefault="00A20BE6" w:rsidP="004A46C0">
            <w:pPr>
              <w:rPr>
                <w:rFonts w:ascii="Arial" w:hAnsi="Arial" w:cs="Arial"/>
                <w:color w:val="000000" w:themeColor="text1"/>
                <w:sz w:val="22"/>
                <w:szCs w:val="22"/>
              </w:rPr>
            </w:pPr>
          </w:p>
          <w:p w14:paraId="677F6E31" w14:textId="0F19D3B6" w:rsidR="00A20BE6" w:rsidRPr="00A20BE6" w:rsidRDefault="00A20BE6" w:rsidP="004A46C0">
            <w:pPr>
              <w:rPr>
                <w:rFonts w:ascii="Arial" w:hAnsi="Arial" w:cs="Arial"/>
                <w:b/>
                <w:color w:val="000000" w:themeColor="text1"/>
                <w:sz w:val="22"/>
                <w:szCs w:val="22"/>
              </w:rPr>
            </w:pPr>
            <w:r w:rsidRPr="00A20BE6">
              <w:rPr>
                <w:rFonts w:ascii="Arial" w:hAnsi="Arial" w:cs="Arial"/>
                <w:b/>
                <w:color w:val="000000" w:themeColor="text1"/>
                <w:sz w:val="22"/>
                <w:szCs w:val="22"/>
              </w:rPr>
              <w:t>Resolved:</w:t>
            </w:r>
          </w:p>
          <w:p w14:paraId="6CDBA516" w14:textId="41593122" w:rsidR="00A20BE6" w:rsidRDefault="00A20BE6" w:rsidP="004A46C0">
            <w:pPr>
              <w:rPr>
                <w:rFonts w:ascii="Arial" w:hAnsi="Arial" w:cs="Arial"/>
                <w:color w:val="000000" w:themeColor="text1"/>
                <w:sz w:val="22"/>
                <w:szCs w:val="22"/>
              </w:rPr>
            </w:pPr>
          </w:p>
          <w:p w14:paraId="15BEADCF" w14:textId="048517EB" w:rsidR="00A20BE6" w:rsidRPr="00A20BE6" w:rsidRDefault="008E7FAC" w:rsidP="00A20BE6">
            <w:pPr>
              <w:pStyle w:val="ListParagraph"/>
              <w:numPr>
                <w:ilvl w:val="0"/>
                <w:numId w:val="15"/>
              </w:numPr>
              <w:rPr>
                <w:rFonts w:ascii="Arial" w:hAnsi="Arial" w:cs="Arial"/>
                <w:b/>
                <w:color w:val="000000" w:themeColor="text1"/>
              </w:rPr>
            </w:pPr>
            <w:r>
              <w:rPr>
                <w:rFonts w:ascii="Arial" w:hAnsi="Arial" w:cs="Arial"/>
                <w:b/>
                <w:color w:val="000000" w:themeColor="text1"/>
              </w:rPr>
              <w:t>To approve an additional term of office as Board Members for</w:t>
            </w:r>
            <w:r w:rsidR="00A20BE6" w:rsidRPr="00A20BE6">
              <w:rPr>
                <w:rFonts w:ascii="Arial" w:hAnsi="Arial" w:cs="Arial"/>
                <w:b/>
                <w:color w:val="000000" w:themeColor="text1"/>
              </w:rPr>
              <w:t xml:space="preserve"> Julie Turner and Zulfi Khan</w:t>
            </w:r>
            <w:r>
              <w:rPr>
                <w:rFonts w:ascii="Arial" w:hAnsi="Arial" w:cs="Arial"/>
                <w:b/>
                <w:color w:val="000000" w:themeColor="text1"/>
              </w:rPr>
              <w:t xml:space="preserve">, </w:t>
            </w:r>
            <w:r w:rsidR="00A20BE6" w:rsidRPr="00A20BE6">
              <w:rPr>
                <w:rFonts w:ascii="Arial" w:hAnsi="Arial" w:cs="Arial"/>
                <w:b/>
                <w:color w:val="000000" w:themeColor="text1"/>
              </w:rPr>
              <w:t>ending 30 July 2024</w:t>
            </w:r>
          </w:p>
          <w:p w14:paraId="74A252EC" w14:textId="4B986DCC" w:rsidR="00A20BE6" w:rsidRPr="00A20BE6" w:rsidRDefault="008E7FAC" w:rsidP="00A20BE6">
            <w:pPr>
              <w:pStyle w:val="ListParagraph"/>
              <w:numPr>
                <w:ilvl w:val="0"/>
                <w:numId w:val="15"/>
              </w:numPr>
              <w:rPr>
                <w:rFonts w:ascii="Arial" w:hAnsi="Arial" w:cs="Arial"/>
                <w:b/>
                <w:color w:val="000000" w:themeColor="text1"/>
              </w:rPr>
            </w:pPr>
            <w:r>
              <w:rPr>
                <w:rFonts w:ascii="Arial" w:hAnsi="Arial" w:cs="Arial"/>
                <w:b/>
                <w:color w:val="000000" w:themeColor="text1"/>
              </w:rPr>
              <w:t xml:space="preserve">To approve </w:t>
            </w:r>
            <w:r w:rsidR="00D6738A">
              <w:rPr>
                <w:rFonts w:ascii="Arial" w:hAnsi="Arial" w:cs="Arial"/>
                <w:b/>
                <w:color w:val="000000" w:themeColor="text1"/>
              </w:rPr>
              <w:t xml:space="preserve">an extension to </w:t>
            </w:r>
            <w:r w:rsidR="00A20BE6" w:rsidRPr="00A20BE6">
              <w:rPr>
                <w:rFonts w:ascii="Arial" w:hAnsi="Arial" w:cs="Arial"/>
                <w:b/>
                <w:color w:val="000000" w:themeColor="text1"/>
              </w:rPr>
              <w:t xml:space="preserve">David Whatley’s term of office </w:t>
            </w:r>
            <w:r>
              <w:rPr>
                <w:rFonts w:ascii="Arial" w:hAnsi="Arial" w:cs="Arial"/>
                <w:b/>
                <w:color w:val="000000" w:themeColor="text1"/>
              </w:rPr>
              <w:t xml:space="preserve">as a Board Member </w:t>
            </w:r>
            <w:r w:rsidR="00285C7E">
              <w:rPr>
                <w:rFonts w:ascii="Arial" w:hAnsi="Arial" w:cs="Arial"/>
                <w:b/>
                <w:color w:val="000000" w:themeColor="text1"/>
              </w:rPr>
              <w:t xml:space="preserve">to the </w:t>
            </w:r>
            <w:r w:rsidR="00A20BE6" w:rsidRPr="00A20BE6">
              <w:rPr>
                <w:rFonts w:ascii="Arial" w:hAnsi="Arial" w:cs="Arial"/>
                <w:b/>
                <w:color w:val="000000" w:themeColor="text1"/>
              </w:rPr>
              <w:t>30 July 2022</w:t>
            </w:r>
          </w:p>
          <w:p w14:paraId="190BE482" w14:textId="77777777" w:rsidR="00F36C83" w:rsidRPr="00F36C83" w:rsidRDefault="00F36C83" w:rsidP="004A46C0">
            <w:pPr>
              <w:rPr>
                <w:rFonts w:ascii="Arial" w:hAnsi="Arial" w:cs="Arial"/>
                <w:color w:val="000000" w:themeColor="text1"/>
                <w:sz w:val="22"/>
                <w:szCs w:val="22"/>
              </w:rPr>
            </w:pPr>
          </w:p>
          <w:p w14:paraId="495F502F" w14:textId="5C7F66B0" w:rsidR="00F36C83" w:rsidRDefault="00A20BE6" w:rsidP="004A46C0">
            <w:pPr>
              <w:rPr>
                <w:rFonts w:ascii="Arial" w:hAnsi="Arial" w:cs="Arial"/>
                <w:color w:val="000000" w:themeColor="text1"/>
                <w:sz w:val="22"/>
                <w:szCs w:val="22"/>
              </w:rPr>
            </w:pPr>
            <w:r>
              <w:rPr>
                <w:rFonts w:ascii="Arial" w:hAnsi="Arial" w:cs="Arial"/>
                <w:color w:val="000000" w:themeColor="text1"/>
                <w:sz w:val="22"/>
                <w:szCs w:val="22"/>
              </w:rPr>
              <w:t xml:space="preserve">The </w:t>
            </w:r>
            <w:r w:rsidR="007B16E6">
              <w:rPr>
                <w:rFonts w:ascii="Arial" w:hAnsi="Arial" w:cs="Arial"/>
                <w:color w:val="000000" w:themeColor="text1"/>
                <w:sz w:val="22"/>
                <w:szCs w:val="22"/>
              </w:rPr>
              <w:t xml:space="preserve">Board’s </w:t>
            </w:r>
            <w:r>
              <w:rPr>
                <w:rFonts w:ascii="Arial" w:hAnsi="Arial" w:cs="Arial"/>
                <w:color w:val="000000" w:themeColor="text1"/>
                <w:sz w:val="22"/>
                <w:szCs w:val="22"/>
              </w:rPr>
              <w:t>decision was informed by a recommendation from Se</w:t>
            </w:r>
            <w:r w:rsidR="00F47C2F">
              <w:rPr>
                <w:rFonts w:ascii="Arial" w:hAnsi="Arial" w:cs="Arial"/>
                <w:color w:val="000000" w:themeColor="text1"/>
                <w:sz w:val="22"/>
                <w:szCs w:val="22"/>
              </w:rPr>
              <w:t>ar</w:t>
            </w:r>
            <w:r>
              <w:rPr>
                <w:rFonts w:ascii="Arial" w:hAnsi="Arial" w:cs="Arial"/>
                <w:color w:val="000000" w:themeColor="text1"/>
                <w:sz w:val="22"/>
                <w:szCs w:val="22"/>
              </w:rPr>
              <w:t>ch Committee following their meeting on 15</w:t>
            </w:r>
            <w:r w:rsidRPr="00A20BE6">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June 2</w:t>
            </w:r>
            <w:r w:rsidR="006F5C07">
              <w:rPr>
                <w:rFonts w:ascii="Arial" w:hAnsi="Arial" w:cs="Arial"/>
                <w:color w:val="000000" w:themeColor="text1"/>
                <w:sz w:val="22"/>
                <w:szCs w:val="22"/>
              </w:rPr>
              <w:t>0</w:t>
            </w:r>
            <w:r>
              <w:rPr>
                <w:rFonts w:ascii="Arial" w:hAnsi="Arial" w:cs="Arial"/>
                <w:color w:val="000000" w:themeColor="text1"/>
                <w:sz w:val="22"/>
                <w:szCs w:val="22"/>
              </w:rPr>
              <w:t>21</w:t>
            </w:r>
            <w:r w:rsidR="007B16E6">
              <w:rPr>
                <w:rFonts w:ascii="Arial" w:hAnsi="Arial" w:cs="Arial"/>
                <w:color w:val="000000" w:themeColor="text1"/>
                <w:sz w:val="22"/>
                <w:szCs w:val="22"/>
              </w:rPr>
              <w:t xml:space="preserve">. </w:t>
            </w:r>
            <w:r>
              <w:rPr>
                <w:rFonts w:ascii="Arial" w:hAnsi="Arial" w:cs="Arial"/>
                <w:color w:val="000000" w:themeColor="text1"/>
                <w:sz w:val="22"/>
                <w:szCs w:val="22"/>
              </w:rPr>
              <w:t xml:space="preserve">Board </w:t>
            </w:r>
            <w:r w:rsidR="00D6738A">
              <w:rPr>
                <w:rFonts w:ascii="Arial" w:hAnsi="Arial" w:cs="Arial"/>
                <w:color w:val="000000" w:themeColor="text1"/>
                <w:sz w:val="22"/>
                <w:szCs w:val="22"/>
              </w:rPr>
              <w:t xml:space="preserve">considered and </w:t>
            </w:r>
            <w:r>
              <w:rPr>
                <w:rFonts w:ascii="Arial" w:hAnsi="Arial" w:cs="Arial"/>
                <w:color w:val="000000" w:themeColor="text1"/>
                <w:sz w:val="22"/>
                <w:szCs w:val="22"/>
              </w:rPr>
              <w:t>supported the rationale for an extension beyond the usual maximum of 8 years</w:t>
            </w:r>
            <w:r w:rsidR="00F47C2F">
              <w:rPr>
                <w:rFonts w:ascii="Arial" w:hAnsi="Arial" w:cs="Arial"/>
                <w:color w:val="000000" w:themeColor="text1"/>
                <w:sz w:val="22"/>
                <w:szCs w:val="22"/>
              </w:rPr>
              <w:t xml:space="preserve"> for one Board member</w:t>
            </w:r>
            <w:r>
              <w:rPr>
                <w:rFonts w:ascii="Arial" w:hAnsi="Arial" w:cs="Arial"/>
                <w:color w:val="000000" w:themeColor="text1"/>
                <w:sz w:val="22"/>
                <w:szCs w:val="22"/>
              </w:rPr>
              <w:t xml:space="preserve">, as </w:t>
            </w:r>
            <w:r w:rsidR="00F47C2F">
              <w:rPr>
                <w:rFonts w:ascii="Arial" w:hAnsi="Arial" w:cs="Arial"/>
                <w:color w:val="000000" w:themeColor="text1"/>
                <w:sz w:val="22"/>
                <w:szCs w:val="22"/>
              </w:rPr>
              <w:t xml:space="preserve">is </w:t>
            </w:r>
            <w:r>
              <w:rPr>
                <w:rFonts w:ascii="Arial" w:hAnsi="Arial" w:cs="Arial"/>
                <w:color w:val="000000" w:themeColor="text1"/>
                <w:sz w:val="22"/>
                <w:szCs w:val="22"/>
              </w:rPr>
              <w:t>recommended in the AoC Code of Good Governance</w:t>
            </w:r>
            <w:r w:rsidR="007B16E6">
              <w:rPr>
                <w:rFonts w:ascii="Arial" w:hAnsi="Arial" w:cs="Arial"/>
                <w:color w:val="000000" w:themeColor="text1"/>
                <w:sz w:val="22"/>
                <w:szCs w:val="22"/>
              </w:rPr>
              <w:t>, with the rationale recorded in the minutes from the Committee meeting.</w:t>
            </w:r>
          </w:p>
          <w:p w14:paraId="6BCF5D78" w14:textId="0C35CCAC" w:rsidR="00F47C2F" w:rsidRDefault="00F47C2F" w:rsidP="004A46C0">
            <w:pPr>
              <w:rPr>
                <w:rFonts w:ascii="Arial" w:hAnsi="Arial" w:cs="Arial"/>
                <w:color w:val="000000" w:themeColor="text1"/>
                <w:sz w:val="22"/>
                <w:szCs w:val="22"/>
              </w:rPr>
            </w:pPr>
          </w:p>
          <w:p w14:paraId="06F992BE" w14:textId="39DDBA80" w:rsidR="006F5C07" w:rsidRPr="00F36C83" w:rsidRDefault="006F5C07" w:rsidP="004A46C0">
            <w:pPr>
              <w:rPr>
                <w:rFonts w:ascii="Arial" w:hAnsi="Arial" w:cs="Arial"/>
                <w:color w:val="000000" w:themeColor="text1"/>
                <w:sz w:val="22"/>
                <w:szCs w:val="22"/>
              </w:rPr>
            </w:pPr>
            <w:r>
              <w:rPr>
                <w:rFonts w:ascii="Arial" w:hAnsi="Arial" w:cs="Arial"/>
                <w:color w:val="000000" w:themeColor="text1"/>
                <w:sz w:val="22"/>
                <w:szCs w:val="22"/>
              </w:rPr>
              <w:t>Julie Turner and Zulfi Khan re-joined the meeting.</w:t>
            </w:r>
          </w:p>
          <w:p w14:paraId="7668DB49" w14:textId="7849FC41" w:rsidR="00F36C83" w:rsidRPr="00FA65ED" w:rsidRDefault="00F36C83" w:rsidP="004A46C0">
            <w:pPr>
              <w:rPr>
                <w:rFonts w:ascii="Arial" w:hAnsi="Arial" w:cs="Arial"/>
                <w:b/>
                <w:color w:val="000000" w:themeColor="text1"/>
                <w:sz w:val="22"/>
                <w:szCs w:val="22"/>
              </w:rPr>
            </w:pPr>
          </w:p>
        </w:tc>
      </w:tr>
      <w:tr w:rsidR="00280967" w:rsidRPr="005D204B" w14:paraId="507339BB" w14:textId="77777777" w:rsidTr="00832992">
        <w:trPr>
          <w:trHeight w:val="498"/>
        </w:trPr>
        <w:tc>
          <w:tcPr>
            <w:tcW w:w="1242" w:type="dxa"/>
            <w:tcBorders>
              <w:bottom w:val="single" w:sz="4" w:space="0" w:color="auto"/>
            </w:tcBorders>
            <w:shd w:val="clear" w:color="auto" w:fill="E7E6E6" w:themeFill="background2"/>
          </w:tcPr>
          <w:p w14:paraId="15B35149" w14:textId="78F2D61F" w:rsidR="00280967" w:rsidRPr="005D204B" w:rsidRDefault="00280967" w:rsidP="00280967">
            <w:pPr>
              <w:rPr>
                <w:rFonts w:ascii="Arial" w:hAnsi="Arial" w:cs="Arial"/>
                <w:color w:val="000000" w:themeColor="text1"/>
                <w:sz w:val="22"/>
                <w:szCs w:val="22"/>
              </w:rPr>
            </w:pPr>
            <w:r>
              <w:rPr>
                <w:rFonts w:ascii="Arial" w:hAnsi="Arial" w:cs="Arial"/>
                <w:b/>
                <w:color w:val="000000" w:themeColor="text1"/>
                <w:sz w:val="22"/>
                <w:szCs w:val="22"/>
              </w:rPr>
              <w:t>Item 2.</w:t>
            </w:r>
          </w:p>
        </w:tc>
        <w:tc>
          <w:tcPr>
            <w:tcW w:w="8818" w:type="dxa"/>
            <w:shd w:val="clear" w:color="auto" w:fill="E7E6E6" w:themeFill="background2"/>
          </w:tcPr>
          <w:p w14:paraId="170D64E4" w14:textId="77777777" w:rsidR="00280967" w:rsidRDefault="00280967"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DISCUSSIONS</w:t>
            </w:r>
          </w:p>
          <w:p w14:paraId="1B42102C" w14:textId="77777777" w:rsidR="00280967" w:rsidRPr="005D204B" w:rsidRDefault="00280967" w:rsidP="00280967">
            <w:pPr>
              <w:rPr>
                <w:rFonts w:ascii="Arial" w:hAnsi="Arial" w:cs="Arial"/>
                <w:color w:val="000000" w:themeColor="text1"/>
                <w:sz w:val="22"/>
                <w:szCs w:val="22"/>
              </w:rPr>
            </w:pPr>
          </w:p>
        </w:tc>
      </w:tr>
      <w:tr w:rsidR="00280967" w:rsidRPr="005D204B" w14:paraId="50337F09" w14:textId="77777777" w:rsidTr="00832992">
        <w:trPr>
          <w:trHeight w:val="548"/>
        </w:trPr>
        <w:tc>
          <w:tcPr>
            <w:tcW w:w="1242" w:type="dxa"/>
            <w:tcBorders>
              <w:top w:val="single" w:sz="4" w:space="0" w:color="auto"/>
              <w:bottom w:val="nil"/>
            </w:tcBorders>
          </w:tcPr>
          <w:p w14:paraId="0CC803CB" w14:textId="114706B9" w:rsidR="00280967" w:rsidRPr="00280967" w:rsidRDefault="00280967" w:rsidP="000F01C1">
            <w:pPr>
              <w:rPr>
                <w:rFonts w:ascii="Arial" w:hAnsi="Arial" w:cs="Arial"/>
                <w:b/>
                <w:color w:val="000000" w:themeColor="text1"/>
                <w:sz w:val="22"/>
                <w:szCs w:val="22"/>
              </w:rPr>
            </w:pPr>
            <w:r w:rsidRPr="00280967">
              <w:rPr>
                <w:rFonts w:ascii="Arial" w:hAnsi="Arial" w:cs="Arial"/>
                <w:b/>
                <w:color w:val="000000" w:themeColor="text1"/>
                <w:sz w:val="22"/>
                <w:szCs w:val="22"/>
              </w:rPr>
              <w:t>2.1</w:t>
            </w:r>
          </w:p>
        </w:tc>
        <w:tc>
          <w:tcPr>
            <w:tcW w:w="8818" w:type="dxa"/>
            <w:tcBorders>
              <w:top w:val="single" w:sz="4" w:space="0" w:color="auto"/>
              <w:bottom w:val="single" w:sz="4" w:space="0" w:color="auto"/>
            </w:tcBorders>
          </w:tcPr>
          <w:p w14:paraId="70463386" w14:textId="0692F746" w:rsidR="00280967" w:rsidRPr="00280967" w:rsidRDefault="00280967" w:rsidP="004A46C0">
            <w:pPr>
              <w:rPr>
                <w:rFonts w:ascii="Arial" w:hAnsi="Arial" w:cs="Arial"/>
                <w:b/>
                <w:color w:val="000000" w:themeColor="text1"/>
                <w:sz w:val="22"/>
                <w:szCs w:val="22"/>
                <w:u w:val="single"/>
              </w:rPr>
            </w:pPr>
            <w:r w:rsidRPr="00280967">
              <w:rPr>
                <w:rFonts w:ascii="Arial" w:hAnsi="Arial" w:cs="Arial"/>
                <w:b/>
                <w:color w:val="000000" w:themeColor="text1"/>
                <w:sz w:val="22"/>
                <w:szCs w:val="22"/>
                <w:u w:val="single"/>
              </w:rPr>
              <w:t>Strategic Discussion: Pension arrangements for support staff</w:t>
            </w:r>
          </w:p>
        </w:tc>
      </w:tr>
      <w:tr w:rsidR="00280967" w:rsidRPr="005D204B" w14:paraId="04B04CFE" w14:textId="77777777" w:rsidTr="00024BC8">
        <w:trPr>
          <w:trHeight w:val="414"/>
        </w:trPr>
        <w:tc>
          <w:tcPr>
            <w:tcW w:w="1242" w:type="dxa"/>
            <w:tcBorders>
              <w:top w:val="nil"/>
              <w:bottom w:val="single" w:sz="4" w:space="0" w:color="auto"/>
            </w:tcBorders>
          </w:tcPr>
          <w:p w14:paraId="33060CBB" w14:textId="77777777" w:rsidR="00280967" w:rsidRPr="005D204B" w:rsidRDefault="00280967"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2588D5F9" w14:textId="5A72C624" w:rsidR="000D63C1" w:rsidRPr="00D6738A" w:rsidRDefault="00832992" w:rsidP="000D63C1">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2316051A" w14:textId="06F13173" w:rsidR="00D6738A" w:rsidRDefault="00D6738A" w:rsidP="000D63C1">
            <w:pPr>
              <w:rPr>
                <w:rFonts w:ascii="Arial" w:hAnsi="Arial" w:cs="Arial"/>
                <w:color w:val="000000" w:themeColor="text1"/>
                <w:sz w:val="22"/>
                <w:szCs w:val="22"/>
              </w:rPr>
            </w:pPr>
          </w:p>
          <w:p w14:paraId="6E02B728" w14:textId="29AA69D5" w:rsidR="00D6738A" w:rsidRDefault="00D6738A" w:rsidP="000D63C1">
            <w:pPr>
              <w:rPr>
                <w:rFonts w:ascii="Arial" w:hAnsi="Arial" w:cs="Arial"/>
                <w:color w:val="000000" w:themeColor="text1"/>
                <w:sz w:val="22"/>
                <w:szCs w:val="22"/>
              </w:rPr>
            </w:pPr>
            <w:r>
              <w:rPr>
                <w:rFonts w:ascii="Arial" w:hAnsi="Arial" w:cs="Arial"/>
                <w:color w:val="000000" w:themeColor="text1"/>
                <w:sz w:val="22"/>
                <w:szCs w:val="22"/>
              </w:rPr>
              <w:t>Liz Sedgley and Thomas Gee joined the meeting</w:t>
            </w:r>
            <w:r w:rsidR="00947D7B">
              <w:rPr>
                <w:rFonts w:ascii="Arial" w:hAnsi="Arial" w:cs="Arial"/>
                <w:color w:val="000000" w:themeColor="text1"/>
                <w:sz w:val="22"/>
                <w:szCs w:val="22"/>
              </w:rPr>
              <w:t xml:space="preserve"> during this item.</w:t>
            </w:r>
          </w:p>
          <w:p w14:paraId="29C1387F" w14:textId="77777777" w:rsidR="00D6738A" w:rsidRDefault="00D6738A" w:rsidP="000D63C1">
            <w:pPr>
              <w:rPr>
                <w:rFonts w:ascii="Arial" w:hAnsi="Arial" w:cs="Arial"/>
                <w:color w:val="000000" w:themeColor="text1"/>
                <w:sz w:val="22"/>
                <w:szCs w:val="22"/>
              </w:rPr>
            </w:pPr>
          </w:p>
          <w:p w14:paraId="0D857C50" w14:textId="1ECE7B62" w:rsidR="000D63C1" w:rsidRDefault="000D63C1" w:rsidP="000D63C1">
            <w:pPr>
              <w:rPr>
                <w:rFonts w:ascii="Arial" w:hAnsi="Arial" w:cs="Arial"/>
                <w:color w:val="000000" w:themeColor="text1"/>
                <w:sz w:val="22"/>
                <w:szCs w:val="22"/>
              </w:rPr>
            </w:pPr>
            <w:r>
              <w:rPr>
                <w:rFonts w:ascii="Arial" w:hAnsi="Arial" w:cs="Arial"/>
                <w:color w:val="000000" w:themeColor="text1"/>
                <w:sz w:val="22"/>
                <w:szCs w:val="22"/>
              </w:rPr>
              <w:lastRenderedPageBreak/>
              <w:t>This item is recorded as a confidential minute.</w:t>
            </w:r>
          </w:p>
          <w:p w14:paraId="726024A8" w14:textId="6D6B3ADD" w:rsidR="00D6738A" w:rsidRDefault="00D6738A" w:rsidP="000D63C1">
            <w:pPr>
              <w:rPr>
                <w:rFonts w:ascii="Arial" w:hAnsi="Arial" w:cs="Arial"/>
                <w:color w:val="000000" w:themeColor="text1"/>
                <w:sz w:val="22"/>
                <w:szCs w:val="22"/>
              </w:rPr>
            </w:pPr>
          </w:p>
          <w:p w14:paraId="431B3C9D" w14:textId="7C6AD1C7" w:rsidR="00D6738A" w:rsidRDefault="00D874FD" w:rsidP="00D6738A">
            <w:pPr>
              <w:rPr>
                <w:rFonts w:ascii="Arial" w:hAnsi="Arial" w:cs="Arial"/>
                <w:color w:val="000000" w:themeColor="text1"/>
                <w:sz w:val="22"/>
                <w:szCs w:val="22"/>
              </w:rPr>
            </w:pPr>
            <w:r>
              <w:rPr>
                <w:rFonts w:ascii="Arial" w:hAnsi="Arial" w:cs="Arial"/>
                <w:color w:val="000000" w:themeColor="text1"/>
                <w:sz w:val="22"/>
                <w:szCs w:val="22"/>
              </w:rPr>
              <w:t xml:space="preserve">Following </w:t>
            </w:r>
            <w:r w:rsidR="00D6738A">
              <w:rPr>
                <w:rFonts w:ascii="Arial" w:hAnsi="Arial" w:cs="Arial"/>
                <w:color w:val="000000" w:themeColor="text1"/>
                <w:sz w:val="22"/>
                <w:szCs w:val="22"/>
              </w:rPr>
              <w:t>Liz Sedgley and Thomas Gee joi</w:t>
            </w:r>
            <w:r>
              <w:rPr>
                <w:rFonts w:ascii="Arial" w:hAnsi="Arial" w:cs="Arial"/>
                <w:color w:val="000000" w:themeColor="text1"/>
                <w:sz w:val="22"/>
                <w:szCs w:val="22"/>
              </w:rPr>
              <w:t>ning</w:t>
            </w:r>
            <w:r w:rsidR="00D6738A">
              <w:rPr>
                <w:rFonts w:ascii="Arial" w:hAnsi="Arial" w:cs="Arial"/>
                <w:color w:val="000000" w:themeColor="text1"/>
                <w:sz w:val="22"/>
                <w:szCs w:val="22"/>
              </w:rPr>
              <w:t xml:space="preserve"> the meeting, and submitt</w:t>
            </w:r>
            <w:r>
              <w:rPr>
                <w:rFonts w:ascii="Arial" w:hAnsi="Arial" w:cs="Arial"/>
                <w:color w:val="000000" w:themeColor="text1"/>
                <w:sz w:val="22"/>
                <w:szCs w:val="22"/>
              </w:rPr>
              <w:t>ing</w:t>
            </w:r>
            <w:r w:rsidR="00D6738A">
              <w:rPr>
                <w:rFonts w:ascii="Arial" w:hAnsi="Arial" w:cs="Arial"/>
                <w:color w:val="000000" w:themeColor="text1"/>
                <w:sz w:val="22"/>
                <w:szCs w:val="22"/>
              </w:rPr>
              <w:t xml:space="preserve"> their vote for item 1.5 on Board membership</w:t>
            </w:r>
            <w:r>
              <w:rPr>
                <w:rFonts w:ascii="Arial" w:hAnsi="Arial" w:cs="Arial"/>
                <w:color w:val="000000" w:themeColor="text1"/>
                <w:sz w:val="22"/>
                <w:szCs w:val="22"/>
              </w:rPr>
              <w:t xml:space="preserve"> to the Director of Governance electronically, the Director of Governance confirmed quoracy of decisions and </w:t>
            </w:r>
            <w:r w:rsidR="00D6738A">
              <w:rPr>
                <w:rFonts w:ascii="Arial" w:hAnsi="Arial" w:cs="Arial"/>
                <w:color w:val="000000" w:themeColor="text1"/>
                <w:sz w:val="22"/>
                <w:szCs w:val="22"/>
              </w:rPr>
              <w:t>Board</w:t>
            </w:r>
            <w:r>
              <w:rPr>
                <w:rFonts w:ascii="Arial" w:hAnsi="Arial" w:cs="Arial"/>
                <w:color w:val="000000" w:themeColor="text1"/>
                <w:sz w:val="22"/>
                <w:szCs w:val="22"/>
              </w:rPr>
              <w:t xml:space="preserve"> approval of </w:t>
            </w:r>
            <w:r w:rsidR="00D6738A">
              <w:rPr>
                <w:rFonts w:ascii="Arial" w:hAnsi="Arial" w:cs="Arial"/>
                <w:color w:val="000000" w:themeColor="text1"/>
                <w:sz w:val="22"/>
                <w:szCs w:val="22"/>
              </w:rPr>
              <w:t>additional terms of office</w:t>
            </w:r>
            <w:r>
              <w:rPr>
                <w:rFonts w:ascii="Arial" w:hAnsi="Arial" w:cs="Arial"/>
                <w:color w:val="000000" w:themeColor="text1"/>
                <w:sz w:val="22"/>
                <w:szCs w:val="22"/>
              </w:rPr>
              <w:t xml:space="preserve"> as recorded above. </w:t>
            </w:r>
            <w:r w:rsidR="00D6738A">
              <w:rPr>
                <w:rFonts w:ascii="Arial" w:hAnsi="Arial" w:cs="Arial"/>
                <w:color w:val="000000" w:themeColor="text1"/>
                <w:sz w:val="22"/>
                <w:szCs w:val="22"/>
              </w:rPr>
              <w:t xml:space="preserve">Julie Turner, Zulfi Khan and David Whatley were all thanked </w:t>
            </w:r>
            <w:r>
              <w:rPr>
                <w:rFonts w:ascii="Arial" w:hAnsi="Arial" w:cs="Arial"/>
                <w:color w:val="000000" w:themeColor="text1"/>
                <w:sz w:val="22"/>
                <w:szCs w:val="22"/>
              </w:rPr>
              <w:t xml:space="preserve">by the Chair and Board </w:t>
            </w:r>
            <w:r w:rsidR="00D6738A">
              <w:rPr>
                <w:rFonts w:ascii="Arial" w:hAnsi="Arial" w:cs="Arial"/>
                <w:color w:val="000000" w:themeColor="text1"/>
                <w:sz w:val="22"/>
                <w:szCs w:val="22"/>
              </w:rPr>
              <w:t>for their ongoing service and support.</w:t>
            </w:r>
          </w:p>
          <w:p w14:paraId="45BE179C" w14:textId="77777777" w:rsidR="00D6738A" w:rsidRDefault="00D6738A" w:rsidP="000D63C1">
            <w:pPr>
              <w:rPr>
                <w:rFonts w:ascii="Arial" w:hAnsi="Arial" w:cs="Arial"/>
                <w:color w:val="000000" w:themeColor="text1"/>
                <w:sz w:val="22"/>
                <w:szCs w:val="22"/>
              </w:rPr>
            </w:pPr>
          </w:p>
          <w:p w14:paraId="0A233B8D" w14:textId="77777777" w:rsidR="00280967" w:rsidRPr="005D204B" w:rsidRDefault="00280967" w:rsidP="004A46C0">
            <w:pPr>
              <w:rPr>
                <w:rFonts w:ascii="Arial" w:hAnsi="Arial" w:cs="Arial"/>
                <w:color w:val="000000" w:themeColor="text1"/>
                <w:sz w:val="22"/>
                <w:szCs w:val="22"/>
              </w:rPr>
            </w:pPr>
          </w:p>
        </w:tc>
      </w:tr>
      <w:tr w:rsidR="00280967" w:rsidRPr="005D204B" w14:paraId="1CBAE803" w14:textId="77777777" w:rsidTr="00024BC8">
        <w:trPr>
          <w:trHeight w:val="419"/>
        </w:trPr>
        <w:tc>
          <w:tcPr>
            <w:tcW w:w="1242" w:type="dxa"/>
            <w:tcBorders>
              <w:top w:val="single" w:sz="4" w:space="0" w:color="auto"/>
              <w:bottom w:val="nil"/>
            </w:tcBorders>
          </w:tcPr>
          <w:p w14:paraId="6C023F50" w14:textId="423AC1DD" w:rsidR="00280967" w:rsidRPr="000D63C1" w:rsidRDefault="000D63C1" w:rsidP="000F01C1">
            <w:pPr>
              <w:rPr>
                <w:rFonts w:ascii="Arial" w:hAnsi="Arial" w:cs="Arial"/>
                <w:b/>
                <w:color w:val="000000" w:themeColor="text1"/>
                <w:sz w:val="22"/>
                <w:szCs w:val="22"/>
              </w:rPr>
            </w:pPr>
            <w:r w:rsidRPr="000D63C1">
              <w:rPr>
                <w:rFonts w:ascii="Arial" w:hAnsi="Arial" w:cs="Arial"/>
                <w:b/>
                <w:color w:val="000000" w:themeColor="text1"/>
                <w:sz w:val="22"/>
                <w:szCs w:val="22"/>
              </w:rPr>
              <w:lastRenderedPageBreak/>
              <w:t>2.2</w:t>
            </w:r>
          </w:p>
        </w:tc>
        <w:tc>
          <w:tcPr>
            <w:tcW w:w="8818" w:type="dxa"/>
            <w:tcBorders>
              <w:top w:val="single" w:sz="4" w:space="0" w:color="auto"/>
              <w:bottom w:val="single" w:sz="4" w:space="0" w:color="auto"/>
            </w:tcBorders>
          </w:tcPr>
          <w:p w14:paraId="14A507C8" w14:textId="1C5C1160" w:rsidR="000D63C1" w:rsidRPr="007711C8" w:rsidRDefault="000D63C1" w:rsidP="000D63C1">
            <w:pPr>
              <w:rPr>
                <w:rFonts w:ascii="Arial" w:hAnsi="Arial" w:cs="Arial"/>
                <w:b/>
                <w:bCs/>
                <w:color w:val="000000" w:themeColor="text1"/>
                <w:sz w:val="22"/>
                <w:szCs w:val="22"/>
                <w:u w:val="single"/>
              </w:rPr>
            </w:pPr>
            <w:r w:rsidRPr="007711C8">
              <w:rPr>
                <w:rFonts w:ascii="Arial" w:hAnsi="Arial" w:cs="Arial"/>
                <w:b/>
                <w:bCs/>
                <w:color w:val="000000" w:themeColor="text1"/>
                <w:sz w:val="22"/>
                <w:szCs w:val="22"/>
                <w:u w:val="single"/>
              </w:rPr>
              <w:t>Strategic Discussion: Annual Budget and financial plan</w:t>
            </w:r>
          </w:p>
          <w:p w14:paraId="2D43CA76" w14:textId="77777777" w:rsidR="00280967" w:rsidRPr="005D204B" w:rsidRDefault="00280967" w:rsidP="000D63C1">
            <w:pPr>
              <w:rPr>
                <w:rFonts w:ascii="Arial" w:hAnsi="Arial" w:cs="Arial"/>
                <w:color w:val="000000" w:themeColor="text1"/>
                <w:sz w:val="22"/>
                <w:szCs w:val="22"/>
              </w:rPr>
            </w:pPr>
          </w:p>
        </w:tc>
      </w:tr>
      <w:tr w:rsidR="00280967" w:rsidRPr="005D204B" w14:paraId="0868C1F1" w14:textId="77777777" w:rsidTr="00004560">
        <w:trPr>
          <w:trHeight w:val="554"/>
        </w:trPr>
        <w:tc>
          <w:tcPr>
            <w:tcW w:w="1242" w:type="dxa"/>
            <w:tcBorders>
              <w:top w:val="nil"/>
              <w:bottom w:val="single" w:sz="4" w:space="0" w:color="auto"/>
            </w:tcBorders>
          </w:tcPr>
          <w:p w14:paraId="65A4F1D5" w14:textId="77777777" w:rsidR="00280967" w:rsidRPr="005D204B" w:rsidRDefault="00280967"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18867DF6" w14:textId="5CE2BBDC"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7B16E6">
              <w:rPr>
                <w:rFonts w:ascii="Arial" w:hAnsi="Arial" w:cs="Arial"/>
                <w:i/>
                <w:color w:val="000000" w:themeColor="text1"/>
                <w:sz w:val="22"/>
                <w:szCs w:val="22"/>
              </w:rPr>
              <w:t xml:space="preserve"> and presentation in the meeting</w:t>
            </w:r>
          </w:p>
          <w:p w14:paraId="53343AB5" w14:textId="77777777" w:rsidR="007C0C54" w:rsidRDefault="007C0C54" w:rsidP="007C0C54">
            <w:pPr>
              <w:rPr>
                <w:rFonts w:ascii="Arial" w:hAnsi="Arial" w:cs="Arial"/>
                <w:color w:val="000000" w:themeColor="text1"/>
                <w:sz w:val="22"/>
                <w:szCs w:val="22"/>
              </w:rPr>
            </w:pPr>
          </w:p>
          <w:p w14:paraId="2E7EB92B" w14:textId="77777777" w:rsidR="0009278B" w:rsidRDefault="00EF7AB0" w:rsidP="00832992">
            <w:pPr>
              <w:rPr>
                <w:rFonts w:ascii="Arial" w:hAnsi="Arial" w:cs="Arial"/>
                <w:color w:val="000000" w:themeColor="text1"/>
                <w:sz w:val="22"/>
                <w:szCs w:val="22"/>
              </w:rPr>
            </w:pPr>
            <w:r>
              <w:rPr>
                <w:rFonts w:ascii="Arial" w:hAnsi="Arial" w:cs="Arial"/>
                <w:color w:val="000000" w:themeColor="text1"/>
                <w:sz w:val="22"/>
                <w:szCs w:val="22"/>
              </w:rPr>
              <w:t xml:space="preserve">David Rothwell (Deputy Principal – Finance and Resources) </w:t>
            </w:r>
            <w:r w:rsidR="00464154">
              <w:rPr>
                <w:rFonts w:ascii="Arial" w:hAnsi="Arial" w:cs="Arial"/>
                <w:color w:val="000000" w:themeColor="text1"/>
                <w:sz w:val="22"/>
                <w:szCs w:val="22"/>
              </w:rPr>
              <w:t xml:space="preserve">presented the report for this strategic discussion item, using a summary presentation shared in the meeting to draw out key aspects for the Board’s attention and consideration. </w:t>
            </w:r>
            <w:r w:rsidR="007B16E6">
              <w:rPr>
                <w:rFonts w:ascii="Arial" w:hAnsi="Arial" w:cs="Arial"/>
                <w:color w:val="000000" w:themeColor="text1"/>
                <w:sz w:val="22"/>
                <w:szCs w:val="22"/>
              </w:rPr>
              <w:t>The report and presentation outlined the College’s proposed financial budget for 2021/22 and forecast estimates for 2022/23</w:t>
            </w:r>
            <w:r w:rsidR="0009278B">
              <w:rPr>
                <w:rFonts w:ascii="Arial" w:hAnsi="Arial" w:cs="Arial"/>
                <w:color w:val="000000" w:themeColor="text1"/>
                <w:sz w:val="22"/>
                <w:szCs w:val="22"/>
              </w:rPr>
              <w:t xml:space="preserve"> – with accompanying explanatory commentary shared, including financial objectives and key assumptions and sensitivity analysis.</w:t>
            </w:r>
          </w:p>
          <w:p w14:paraId="62FB5BB2" w14:textId="77777777" w:rsidR="0009278B" w:rsidRDefault="0009278B" w:rsidP="00832992">
            <w:pPr>
              <w:rPr>
                <w:rFonts w:ascii="Arial" w:hAnsi="Arial" w:cs="Arial"/>
                <w:color w:val="000000" w:themeColor="text1"/>
                <w:sz w:val="22"/>
                <w:szCs w:val="22"/>
              </w:rPr>
            </w:pPr>
          </w:p>
          <w:p w14:paraId="366EECD0" w14:textId="1ACA4965" w:rsidR="00243E29" w:rsidRDefault="00464154" w:rsidP="00832992">
            <w:pPr>
              <w:rPr>
                <w:rFonts w:ascii="Arial" w:hAnsi="Arial" w:cs="Arial"/>
                <w:color w:val="000000" w:themeColor="text1"/>
                <w:sz w:val="22"/>
                <w:szCs w:val="22"/>
              </w:rPr>
            </w:pPr>
            <w:r>
              <w:rPr>
                <w:rFonts w:ascii="Arial" w:hAnsi="Arial" w:cs="Arial"/>
                <w:color w:val="000000" w:themeColor="text1"/>
                <w:sz w:val="22"/>
                <w:szCs w:val="22"/>
              </w:rPr>
              <w:t xml:space="preserve">The Deputy Principal </w:t>
            </w:r>
            <w:r w:rsidR="0009278B">
              <w:rPr>
                <w:rFonts w:ascii="Arial" w:hAnsi="Arial" w:cs="Arial"/>
                <w:color w:val="000000" w:themeColor="text1"/>
                <w:sz w:val="22"/>
                <w:szCs w:val="22"/>
              </w:rPr>
              <w:t xml:space="preserve">began the item by </w:t>
            </w:r>
            <w:r>
              <w:rPr>
                <w:rFonts w:ascii="Arial" w:hAnsi="Arial" w:cs="Arial"/>
                <w:color w:val="000000" w:themeColor="text1"/>
                <w:sz w:val="22"/>
                <w:szCs w:val="22"/>
              </w:rPr>
              <w:t>ask</w:t>
            </w:r>
            <w:r w:rsidR="0009278B">
              <w:rPr>
                <w:rFonts w:ascii="Arial" w:hAnsi="Arial" w:cs="Arial"/>
                <w:color w:val="000000" w:themeColor="text1"/>
                <w:sz w:val="22"/>
                <w:szCs w:val="22"/>
              </w:rPr>
              <w:t>ing</w:t>
            </w:r>
            <w:r>
              <w:rPr>
                <w:rFonts w:ascii="Arial" w:hAnsi="Arial" w:cs="Arial"/>
                <w:color w:val="000000" w:themeColor="text1"/>
                <w:sz w:val="22"/>
                <w:szCs w:val="22"/>
              </w:rPr>
              <w:t xml:space="preserve"> that his thanks be </w:t>
            </w:r>
            <w:r w:rsidR="0009278B">
              <w:rPr>
                <w:rFonts w:ascii="Arial" w:hAnsi="Arial" w:cs="Arial"/>
                <w:color w:val="000000" w:themeColor="text1"/>
                <w:sz w:val="22"/>
                <w:szCs w:val="22"/>
              </w:rPr>
              <w:t xml:space="preserve">formally </w:t>
            </w:r>
            <w:r>
              <w:rPr>
                <w:rFonts w:ascii="Arial" w:hAnsi="Arial" w:cs="Arial"/>
                <w:color w:val="000000" w:themeColor="text1"/>
                <w:sz w:val="22"/>
                <w:szCs w:val="22"/>
              </w:rPr>
              <w:t xml:space="preserve">shared </w:t>
            </w:r>
            <w:r w:rsidR="0009278B">
              <w:rPr>
                <w:rFonts w:ascii="Arial" w:hAnsi="Arial" w:cs="Arial"/>
                <w:color w:val="000000" w:themeColor="text1"/>
                <w:sz w:val="22"/>
                <w:szCs w:val="22"/>
              </w:rPr>
              <w:t xml:space="preserve">with </w:t>
            </w:r>
            <w:r>
              <w:rPr>
                <w:rFonts w:ascii="Arial" w:hAnsi="Arial" w:cs="Arial"/>
                <w:color w:val="000000" w:themeColor="text1"/>
                <w:sz w:val="22"/>
                <w:szCs w:val="22"/>
              </w:rPr>
              <w:t xml:space="preserve">the senior leadership team, finance team and all those engaged in </w:t>
            </w:r>
            <w:r w:rsidR="00243E29">
              <w:rPr>
                <w:rFonts w:ascii="Arial" w:hAnsi="Arial" w:cs="Arial"/>
                <w:color w:val="000000" w:themeColor="text1"/>
                <w:sz w:val="22"/>
                <w:szCs w:val="22"/>
              </w:rPr>
              <w:t>supporting financial planning and delivery in the ongoi</w:t>
            </w:r>
            <w:r w:rsidR="00BD6FC9">
              <w:rPr>
                <w:rFonts w:ascii="Arial" w:hAnsi="Arial" w:cs="Arial"/>
                <w:color w:val="000000" w:themeColor="text1"/>
                <w:sz w:val="22"/>
                <w:szCs w:val="22"/>
              </w:rPr>
              <w:t xml:space="preserve">ng </w:t>
            </w:r>
            <w:r>
              <w:rPr>
                <w:rFonts w:ascii="Arial" w:hAnsi="Arial" w:cs="Arial"/>
                <w:color w:val="000000" w:themeColor="text1"/>
                <w:sz w:val="22"/>
                <w:szCs w:val="22"/>
              </w:rPr>
              <w:t>challeng</w:t>
            </w:r>
            <w:r w:rsidR="00BD6FC9">
              <w:rPr>
                <w:rFonts w:ascii="Arial" w:hAnsi="Arial" w:cs="Arial"/>
                <w:color w:val="000000" w:themeColor="text1"/>
                <w:sz w:val="22"/>
                <w:szCs w:val="22"/>
              </w:rPr>
              <w:t>ing operating context</w:t>
            </w:r>
            <w:r>
              <w:rPr>
                <w:rFonts w:ascii="Arial" w:hAnsi="Arial" w:cs="Arial"/>
                <w:color w:val="000000" w:themeColor="text1"/>
                <w:sz w:val="22"/>
                <w:szCs w:val="22"/>
              </w:rPr>
              <w:t xml:space="preserve"> resulting from Covid-19</w:t>
            </w:r>
            <w:r w:rsidR="00BD6FC9">
              <w:rPr>
                <w:rFonts w:ascii="Arial" w:hAnsi="Arial" w:cs="Arial"/>
                <w:color w:val="000000" w:themeColor="text1"/>
                <w:sz w:val="22"/>
                <w:szCs w:val="22"/>
              </w:rPr>
              <w:t xml:space="preserve">. Particular </w:t>
            </w:r>
            <w:r w:rsidR="00243E29">
              <w:rPr>
                <w:rFonts w:ascii="Arial" w:hAnsi="Arial" w:cs="Arial"/>
                <w:color w:val="000000" w:themeColor="text1"/>
                <w:sz w:val="22"/>
                <w:szCs w:val="22"/>
              </w:rPr>
              <w:t xml:space="preserve">thanks </w:t>
            </w:r>
            <w:r w:rsidR="00BD6FC9">
              <w:rPr>
                <w:rFonts w:ascii="Arial" w:hAnsi="Arial" w:cs="Arial"/>
                <w:color w:val="000000" w:themeColor="text1"/>
                <w:sz w:val="22"/>
                <w:szCs w:val="22"/>
              </w:rPr>
              <w:t>were shared with</w:t>
            </w:r>
            <w:r w:rsidR="00243E29">
              <w:rPr>
                <w:rFonts w:ascii="Arial" w:hAnsi="Arial" w:cs="Arial"/>
                <w:color w:val="000000" w:themeColor="text1"/>
                <w:sz w:val="22"/>
                <w:szCs w:val="22"/>
              </w:rPr>
              <w:t xml:space="preserve"> Claire Jarvis (Assistant Principal – HR and finance) around financial planning and Sam Mercer (Assistant Principal – Planning and Performance) for her leadership of curriculum planning.</w:t>
            </w:r>
          </w:p>
          <w:p w14:paraId="46CFA138" w14:textId="77777777" w:rsidR="004F3E6F" w:rsidRDefault="004F3E6F" w:rsidP="004F3E6F">
            <w:pPr>
              <w:rPr>
                <w:rFonts w:ascii="Arial" w:hAnsi="Arial" w:cs="Arial"/>
                <w:sz w:val="22"/>
                <w:szCs w:val="22"/>
              </w:rPr>
            </w:pPr>
          </w:p>
          <w:p w14:paraId="2A498EB4" w14:textId="07F9293D" w:rsidR="004F3E6F" w:rsidRDefault="0009278B" w:rsidP="004F3E6F">
            <w:pPr>
              <w:rPr>
                <w:rFonts w:ascii="Arial" w:hAnsi="Arial" w:cs="Arial"/>
                <w:sz w:val="22"/>
                <w:szCs w:val="22"/>
              </w:rPr>
            </w:pPr>
            <w:r>
              <w:rPr>
                <w:rFonts w:ascii="Arial" w:hAnsi="Arial" w:cs="Arial"/>
                <w:sz w:val="22"/>
                <w:szCs w:val="22"/>
              </w:rPr>
              <w:t xml:space="preserve">Board members were reminded of the </w:t>
            </w:r>
            <w:r w:rsidR="004F3E6F">
              <w:rPr>
                <w:rFonts w:ascii="Arial" w:hAnsi="Arial" w:cs="Arial"/>
                <w:sz w:val="22"/>
                <w:szCs w:val="22"/>
              </w:rPr>
              <w:t>E</w:t>
            </w:r>
            <w:r>
              <w:rPr>
                <w:rFonts w:ascii="Arial" w:hAnsi="Arial" w:cs="Arial"/>
                <w:sz w:val="22"/>
                <w:szCs w:val="22"/>
              </w:rPr>
              <w:t xml:space="preserve">ducation </w:t>
            </w:r>
            <w:r w:rsidR="004F3E6F">
              <w:rPr>
                <w:rFonts w:ascii="Arial" w:hAnsi="Arial" w:cs="Arial"/>
                <w:sz w:val="22"/>
                <w:szCs w:val="22"/>
              </w:rPr>
              <w:t>S</w:t>
            </w:r>
            <w:r>
              <w:rPr>
                <w:rFonts w:ascii="Arial" w:hAnsi="Arial" w:cs="Arial"/>
                <w:sz w:val="22"/>
                <w:szCs w:val="22"/>
              </w:rPr>
              <w:t xml:space="preserve">kills and </w:t>
            </w:r>
            <w:r w:rsidR="004F3E6F">
              <w:rPr>
                <w:rFonts w:ascii="Arial" w:hAnsi="Arial" w:cs="Arial"/>
                <w:sz w:val="22"/>
                <w:szCs w:val="22"/>
              </w:rPr>
              <w:t>F</w:t>
            </w:r>
            <w:r>
              <w:rPr>
                <w:rFonts w:ascii="Arial" w:hAnsi="Arial" w:cs="Arial"/>
                <w:sz w:val="22"/>
                <w:szCs w:val="22"/>
              </w:rPr>
              <w:t xml:space="preserve">unding </w:t>
            </w:r>
            <w:r w:rsidR="004F3E6F">
              <w:rPr>
                <w:rFonts w:ascii="Arial" w:hAnsi="Arial" w:cs="Arial"/>
                <w:sz w:val="22"/>
                <w:szCs w:val="22"/>
              </w:rPr>
              <w:t>A</w:t>
            </w:r>
            <w:r>
              <w:rPr>
                <w:rFonts w:ascii="Arial" w:hAnsi="Arial" w:cs="Arial"/>
                <w:sz w:val="22"/>
                <w:szCs w:val="22"/>
              </w:rPr>
              <w:t>gency (ESFA)</w:t>
            </w:r>
            <w:r w:rsidR="004F3E6F">
              <w:rPr>
                <w:rFonts w:ascii="Arial" w:hAnsi="Arial" w:cs="Arial"/>
                <w:sz w:val="22"/>
                <w:szCs w:val="22"/>
              </w:rPr>
              <w:t xml:space="preserve"> </w:t>
            </w:r>
            <w:r>
              <w:rPr>
                <w:rFonts w:ascii="Arial" w:hAnsi="Arial" w:cs="Arial"/>
                <w:sz w:val="22"/>
                <w:szCs w:val="22"/>
              </w:rPr>
              <w:t xml:space="preserve">introduction of </w:t>
            </w:r>
            <w:r w:rsidR="004F3E6F">
              <w:rPr>
                <w:rFonts w:ascii="Arial" w:hAnsi="Arial" w:cs="Arial"/>
                <w:sz w:val="22"/>
                <w:szCs w:val="22"/>
              </w:rPr>
              <w:t>a new College Financial Forecasting Return (CFFR) for use as part of this financial planning/ submission round</w:t>
            </w:r>
            <w:r>
              <w:rPr>
                <w:rFonts w:ascii="Arial" w:hAnsi="Arial" w:cs="Arial"/>
                <w:sz w:val="22"/>
                <w:szCs w:val="22"/>
              </w:rPr>
              <w:t xml:space="preserve"> – replacing the </w:t>
            </w:r>
            <w:r w:rsidR="004F3E6F">
              <w:rPr>
                <w:rFonts w:ascii="Arial" w:hAnsi="Arial" w:cs="Arial"/>
                <w:sz w:val="22"/>
                <w:szCs w:val="22"/>
              </w:rPr>
              <w:t xml:space="preserve">previous ESFA Financial planning return template and also the IFMC return (used by colleges post-mergers / in intervention). </w:t>
            </w:r>
            <w:r>
              <w:rPr>
                <w:rFonts w:ascii="Arial" w:hAnsi="Arial" w:cs="Arial"/>
                <w:sz w:val="22"/>
                <w:szCs w:val="22"/>
              </w:rPr>
              <w:t xml:space="preserve">Board noted and were assured that </w:t>
            </w:r>
            <w:r w:rsidR="00302FCB">
              <w:rPr>
                <w:rFonts w:ascii="Arial" w:hAnsi="Arial" w:cs="Arial"/>
                <w:sz w:val="22"/>
                <w:szCs w:val="22"/>
              </w:rPr>
              <w:t xml:space="preserve">the </w:t>
            </w:r>
            <w:r w:rsidR="004F3E6F">
              <w:rPr>
                <w:rFonts w:ascii="Arial" w:hAnsi="Arial" w:cs="Arial"/>
                <w:sz w:val="22"/>
                <w:szCs w:val="22"/>
              </w:rPr>
              <w:t>CFFR tool itself hasn’t been populated at the time of writing</w:t>
            </w:r>
            <w:r w:rsidR="00302FCB">
              <w:rPr>
                <w:rFonts w:ascii="Arial" w:hAnsi="Arial" w:cs="Arial"/>
                <w:sz w:val="22"/>
                <w:szCs w:val="22"/>
              </w:rPr>
              <w:t xml:space="preserve"> – however, </w:t>
            </w:r>
            <w:r w:rsidR="004F3E6F">
              <w:rPr>
                <w:rFonts w:ascii="Arial" w:hAnsi="Arial" w:cs="Arial"/>
                <w:sz w:val="22"/>
                <w:szCs w:val="22"/>
              </w:rPr>
              <w:t>subject to their approval in the meeting, the financial estimates provided in th</w:t>
            </w:r>
            <w:r w:rsidR="00BD6FC9">
              <w:rPr>
                <w:rFonts w:ascii="Arial" w:hAnsi="Arial" w:cs="Arial"/>
                <w:sz w:val="22"/>
                <w:szCs w:val="22"/>
              </w:rPr>
              <w:t>e</w:t>
            </w:r>
            <w:r w:rsidR="004F3E6F">
              <w:rPr>
                <w:rFonts w:ascii="Arial" w:hAnsi="Arial" w:cs="Arial"/>
                <w:sz w:val="22"/>
                <w:szCs w:val="22"/>
              </w:rPr>
              <w:t xml:space="preserve"> report will be used to populate the CFFR prior to its submission</w:t>
            </w:r>
            <w:r w:rsidR="00BD6FC9">
              <w:rPr>
                <w:rFonts w:ascii="Arial" w:hAnsi="Arial" w:cs="Arial"/>
                <w:sz w:val="22"/>
                <w:szCs w:val="22"/>
              </w:rPr>
              <w:t>, with the</w:t>
            </w:r>
            <w:r w:rsidR="004F3E6F">
              <w:rPr>
                <w:rFonts w:ascii="Arial" w:hAnsi="Arial" w:cs="Arial"/>
                <w:sz w:val="22"/>
                <w:szCs w:val="22"/>
              </w:rPr>
              <w:t xml:space="preserve"> deadline </w:t>
            </w:r>
            <w:r w:rsidR="00BD6FC9">
              <w:rPr>
                <w:rFonts w:ascii="Arial" w:hAnsi="Arial" w:cs="Arial"/>
                <w:sz w:val="22"/>
                <w:szCs w:val="22"/>
              </w:rPr>
              <w:t xml:space="preserve">of </w:t>
            </w:r>
            <w:r w:rsidR="004F3E6F">
              <w:rPr>
                <w:rFonts w:ascii="Arial" w:hAnsi="Arial" w:cs="Arial"/>
                <w:sz w:val="22"/>
                <w:szCs w:val="22"/>
              </w:rPr>
              <w:t>31 July 2021.</w:t>
            </w:r>
          </w:p>
          <w:p w14:paraId="73A4B32A" w14:textId="107A4713" w:rsidR="004F3E6F" w:rsidRDefault="004F3E6F" w:rsidP="00832992">
            <w:pPr>
              <w:rPr>
                <w:rFonts w:ascii="Arial" w:hAnsi="Arial" w:cs="Arial"/>
                <w:color w:val="000000" w:themeColor="text1"/>
                <w:sz w:val="22"/>
                <w:szCs w:val="22"/>
              </w:rPr>
            </w:pPr>
          </w:p>
          <w:p w14:paraId="7FAFB5BB" w14:textId="2F7FE7B9" w:rsidR="00832992" w:rsidRDefault="00302FCB" w:rsidP="00832992">
            <w:pPr>
              <w:rPr>
                <w:rFonts w:ascii="Arial" w:hAnsi="Arial" w:cs="Arial"/>
                <w:color w:val="000000" w:themeColor="text1"/>
                <w:sz w:val="22"/>
                <w:szCs w:val="22"/>
              </w:rPr>
            </w:pPr>
            <w:r>
              <w:rPr>
                <w:rFonts w:ascii="Arial" w:hAnsi="Arial" w:cs="Arial"/>
                <w:color w:val="000000" w:themeColor="text1"/>
                <w:sz w:val="22"/>
                <w:szCs w:val="22"/>
              </w:rPr>
              <w:t>Key aspects considered and reviewed by the Board in the meeting were as follows:</w:t>
            </w:r>
          </w:p>
          <w:p w14:paraId="3FF18D07" w14:textId="30BC2501" w:rsidR="00302FCB" w:rsidRDefault="00302FCB" w:rsidP="00832992">
            <w:pPr>
              <w:rPr>
                <w:rFonts w:ascii="Arial" w:hAnsi="Arial" w:cs="Arial"/>
                <w:color w:val="000000" w:themeColor="text1"/>
                <w:sz w:val="22"/>
                <w:szCs w:val="22"/>
              </w:rPr>
            </w:pPr>
          </w:p>
          <w:p w14:paraId="3CE45A93" w14:textId="64B35056" w:rsidR="00302FCB" w:rsidRDefault="00302FCB" w:rsidP="00302FCB">
            <w:pPr>
              <w:pStyle w:val="ListParagraph"/>
              <w:numPr>
                <w:ilvl w:val="0"/>
                <w:numId w:val="17"/>
              </w:numPr>
              <w:rPr>
                <w:rFonts w:ascii="Arial" w:hAnsi="Arial" w:cs="Arial"/>
                <w:color w:val="000000" w:themeColor="text1"/>
              </w:rPr>
            </w:pPr>
            <w:r>
              <w:rPr>
                <w:rFonts w:ascii="Arial" w:hAnsi="Arial" w:cs="Arial"/>
                <w:color w:val="000000" w:themeColor="text1"/>
              </w:rPr>
              <w:t xml:space="preserve">Out-turn projection for 2020/21 – with </w:t>
            </w:r>
            <w:r w:rsidR="00BD6FC9">
              <w:rPr>
                <w:rFonts w:ascii="Arial" w:hAnsi="Arial" w:cs="Arial"/>
                <w:color w:val="000000" w:themeColor="text1"/>
              </w:rPr>
              <w:t xml:space="preserve">Board noting </w:t>
            </w:r>
            <w:r>
              <w:rPr>
                <w:rFonts w:ascii="Arial" w:hAnsi="Arial" w:cs="Arial"/>
                <w:color w:val="000000" w:themeColor="text1"/>
              </w:rPr>
              <w:t>an EBITDA of 3.1%, financial health rating of good, cash reserves of £1</w:t>
            </w:r>
            <w:r w:rsidR="00CB488A">
              <w:rPr>
                <w:rFonts w:ascii="Arial" w:hAnsi="Arial" w:cs="Arial"/>
                <w:color w:val="000000" w:themeColor="text1"/>
              </w:rPr>
              <w:t>1</w:t>
            </w:r>
            <w:r>
              <w:rPr>
                <w:rFonts w:ascii="Arial" w:hAnsi="Arial" w:cs="Arial"/>
                <w:color w:val="000000" w:themeColor="text1"/>
              </w:rPr>
              <w:t>.2mn and 142 cash days at the closing position</w:t>
            </w:r>
          </w:p>
          <w:p w14:paraId="12A8FF82" w14:textId="1743F9A2" w:rsidR="00302FCB" w:rsidRDefault="009028DA" w:rsidP="00302FCB">
            <w:pPr>
              <w:pStyle w:val="ListParagraph"/>
              <w:numPr>
                <w:ilvl w:val="0"/>
                <w:numId w:val="17"/>
              </w:numPr>
              <w:rPr>
                <w:rFonts w:ascii="Arial" w:hAnsi="Arial" w:cs="Arial"/>
                <w:color w:val="000000" w:themeColor="text1"/>
              </w:rPr>
            </w:pPr>
            <w:r>
              <w:rPr>
                <w:rFonts w:ascii="Arial" w:hAnsi="Arial" w:cs="Arial"/>
                <w:color w:val="000000" w:themeColor="text1"/>
              </w:rPr>
              <w:t xml:space="preserve">Financial context – including </w:t>
            </w:r>
            <w:r w:rsidR="00E50273">
              <w:rPr>
                <w:rFonts w:ascii="Arial" w:hAnsi="Arial" w:cs="Arial"/>
                <w:color w:val="000000" w:themeColor="text1"/>
              </w:rPr>
              <w:t xml:space="preserve">the </w:t>
            </w:r>
            <w:r>
              <w:rPr>
                <w:rFonts w:ascii="Arial" w:hAnsi="Arial" w:cs="Arial"/>
                <w:color w:val="000000" w:themeColor="text1"/>
              </w:rPr>
              <w:t>turbulent environment and high uncertainty due to FE reform agenda, Skills Bill, FE capital policy, pending spending review and of course Covid-19</w:t>
            </w:r>
          </w:p>
          <w:p w14:paraId="07168481" w14:textId="25CC77DF" w:rsidR="009028DA" w:rsidRDefault="009028DA" w:rsidP="00302FCB">
            <w:pPr>
              <w:pStyle w:val="ListParagraph"/>
              <w:numPr>
                <w:ilvl w:val="0"/>
                <w:numId w:val="17"/>
              </w:numPr>
              <w:rPr>
                <w:rFonts w:ascii="Arial" w:hAnsi="Arial" w:cs="Arial"/>
                <w:color w:val="000000" w:themeColor="text1"/>
              </w:rPr>
            </w:pPr>
            <w:r>
              <w:rPr>
                <w:rFonts w:ascii="Arial" w:hAnsi="Arial" w:cs="Arial"/>
                <w:color w:val="000000" w:themeColor="text1"/>
              </w:rPr>
              <w:t>Strategic financial considerations were considered</w:t>
            </w:r>
            <w:r w:rsidR="009B7A82">
              <w:rPr>
                <w:rFonts w:ascii="Arial" w:hAnsi="Arial" w:cs="Arial"/>
                <w:color w:val="000000" w:themeColor="text1"/>
              </w:rPr>
              <w:t xml:space="preserve"> including </w:t>
            </w:r>
            <w:r>
              <w:rPr>
                <w:rFonts w:ascii="Arial" w:hAnsi="Arial" w:cs="Arial"/>
                <w:color w:val="000000" w:themeColor="text1"/>
              </w:rPr>
              <w:t>resource</w:t>
            </w:r>
            <w:r w:rsidR="009B7A82">
              <w:rPr>
                <w:rFonts w:ascii="Arial" w:hAnsi="Arial" w:cs="Arial"/>
                <w:color w:val="000000" w:themeColor="text1"/>
              </w:rPr>
              <w:t xml:space="preserve"> </w:t>
            </w:r>
            <w:r>
              <w:rPr>
                <w:rFonts w:ascii="Arial" w:hAnsi="Arial" w:cs="Arial"/>
                <w:color w:val="000000" w:themeColor="text1"/>
              </w:rPr>
              <w:t>investment priorities; new products, relationships and opportunities; the prioritisation of securing student number and driving contract volumes; controlling the cost base; ensu</w:t>
            </w:r>
            <w:r w:rsidR="00E50273">
              <w:rPr>
                <w:rFonts w:ascii="Arial" w:hAnsi="Arial" w:cs="Arial"/>
                <w:color w:val="000000" w:themeColor="text1"/>
              </w:rPr>
              <w:t>r</w:t>
            </w:r>
            <w:r>
              <w:rPr>
                <w:rFonts w:ascii="Arial" w:hAnsi="Arial" w:cs="Arial"/>
                <w:color w:val="000000" w:themeColor="text1"/>
              </w:rPr>
              <w:t>ing value for money and managing ongoing relationships with stakeholders and funders</w:t>
            </w:r>
          </w:p>
          <w:p w14:paraId="5C05079E" w14:textId="28EC9781" w:rsidR="009028DA" w:rsidRDefault="009028DA" w:rsidP="00302FCB">
            <w:pPr>
              <w:pStyle w:val="ListParagraph"/>
              <w:numPr>
                <w:ilvl w:val="0"/>
                <w:numId w:val="17"/>
              </w:numPr>
              <w:rPr>
                <w:rFonts w:ascii="Arial" w:hAnsi="Arial" w:cs="Arial"/>
                <w:color w:val="000000" w:themeColor="text1"/>
              </w:rPr>
            </w:pPr>
            <w:r>
              <w:rPr>
                <w:rFonts w:ascii="Arial" w:hAnsi="Arial" w:cs="Arial"/>
                <w:color w:val="000000" w:themeColor="text1"/>
              </w:rPr>
              <w:t>Updated financial objec</w:t>
            </w:r>
            <w:r w:rsidR="009B7A82">
              <w:rPr>
                <w:rFonts w:ascii="Arial" w:hAnsi="Arial" w:cs="Arial"/>
                <w:color w:val="000000" w:themeColor="text1"/>
              </w:rPr>
              <w:t>t</w:t>
            </w:r>
            <w:r>
              <w:rPr>
                <w:rFonts w:ascii="Arial" w:hAnsi="Arial" w:cs="Arial"/>
                <w:color w:val="000000" w:themeColor="text1"/>
              </w:rPr>
              <w:t xml:space="preserve">ives were set out, with </w:t>
            </w:r>
            <w:r w:rsidR="00E50273">
              <w:rPr>
                <w:rFonts w:ascii="Arial" w:hAnsi="Arial" w:cs="Arial"/>
                <w:color w:val="000000" w:themeColor="text1"/>
              </w:rPr>
              <w:t xml:space="preserve">performance position shared against the </w:t>
            </w:r>
            <w:r>
              <w:rPr>
                <w:rFonts w:ascii="Arial" w:hAnsi="Arial" w:cs="Arial"/>
                <w:color w:val="000000" w:themeColor="text1"/>
              </w:rPr>
              <w:t>July 2020 target and expected position in July 2021</w:t>
            </w:r>
            <w:r w:rsidR="00E50273">
              <w:rPr>
                <w:rFonts w:ascii="Arial" w:hAnsi="Arial" w:cs="Arial"/>
                <w:color w:val="000000" w:themeColor="text1"/>
              </w:rPr>
              <w:t xml:space="preserve">. Board noted the </w:t>
            </w:r>
            <w:r w:rsidR="008A03DA">
              <w:rPr>
                <w:rFonts w:ascii="Arial" w:hAnsi="Arial" w:cs="Arial"/>
                <w:color w:val="000000" w:themeColor="text1"/>
              </w:rPr>
              <w:t xml:space="preserve">projected move to outstanding financial health </w:t>
            </w:r>
            <w:r w:rsidR="00DC3F93">
              <w:rPr>
                <w:rFonts w:ascii="Arial" w:hAnsi="Arial" w:cs="Arial"/>
                <w:color w:val="000000" w:themeColor="text1"/>
              </w:rPr>
              <w:t>in 2021/22</w:t>
            </w:r>
            <w:bookmarkStart w:id="0" w:name="_GoBack"/>
            <w:bookmarkEnd w:id="0"/>
          </w:p>
          <w:p w14:paraId="63A937F1" w14:textId="0FBDFC1E" w:rsidR="009028DA" w:rsidRDefault="009B7A82" w:rsidP="00302FCB">
            <w:pPr>
              <w:pStyle w:val="ListParagraph"/>
              <w:numPr>
                <w:ilvl w:val="0"/>
                <w:numId w:val="17"/>
              </w:numPr>
              <w:rPr>
                <w:rFonts w:ascii="Arial" w:hAnsi="Arial" w:cs="Arial"/>
                <w:color w:val="000000" w:themeColor="text1"/>
              </w:rPr>
            </w:pPr>
            <w:r>
              <w:rPr>
                <w:rFonts w:ascii="Arial" w:hAnsi="Arial" w:cs="Arial"/>
                <w:color w:val="000000" w:themeColor="text1"/>
              </w:rPr>
              <w:t>Key assumptions underpinning planning for both 2021/22 and 2022/23 were set out and carefully considered by the Board – along with 2021-2023 key sensitivit</w:t>
            </w:r>
            <w:r w:rsidR="00E50273">
              <w:rPr>
                <w:rFonts w:ascii="Arial" w:hAnsi="Arial" w:cs="Arial"/>
                <w:color w:val="000000" w:themeColor="text1"/>
              </w:rPr>
              <w:t>i</w:t>
            </w:r>
            <w:r>
              <w:rPr>
                <w:rFonts w:ascii="Arial" w:hAnsi="Arial" w:cs="Arial"/>
                <w:color w:val="000000" w:themeColor="text1"/>
              </w:rPr>
              <w:t>es</w:t>
            </w:r>
          </w:p>
          <w:p w14:paraId="4E2B1A63" w14:textId="284C84C9" w:rsidR="009B7A82" w:rsidRDefault="009B7A82" w:rsidP="00302FCB">
            <w:pPr>
              <w:pStyle w:val="ListParagraph"/>
              <w:numPr>
                <w:ilvl w:val="0"/>
                <w:numId w:val="17"/>
              </w:numPr>
              <w:rPr>
                <w:rFonts w:ascii="Arial" w:hAnsi="Arial" w:cs="Arial"/>
                <w:color w:val="000000" w:themeColor="text1"/>
              </w:rPr>
            </w:pPr>
            <w:r>
              <w:rPr>
                <w:rFonts w:ascii="Arial" w:hAnsi="Arial" w:cs="Arial"/>
                <w:color w:val="000000" w:themeColor="text1"/>
              </w:rPr>
              <w:t>Capital programme core and additional projections</w:t>
            </w:r>
            <w:r w:rsidR="00E50273">
              <w:rPr>
                <w:rFonts w:ascii="Arial" w:hAnsi="Arial" w:cs="Arial"/>
                <w:color w:val="000000" w:themeColor="text1"/>
              </w:rPr>
              <w:t xml:space="preserve"> were reviewed</w:t>
            </w:r>
            <w:r>
              <w:rPr>
                <w:rFonts w:ascii="Arial" w:hAnsi="Arial" w:cs="Arial"/>
                <w:color w:val="000000" w:themeColor="text1"/>
              </w:rPr>
              <w:t xml:space="preserve">, </w:t>
            </w:r>
            <w:r w:rsidR="00E50273">
              <w:rPr>
                <w:rFonts w:ascii="Arial" w:hAnsi="Arial" w:cs="Arial"/>
                <w:color w:val="000000" w:themeColor="text1"/>
              </w:rPr>
              <w:t xml:space="preserve">along with capital </w:t>
            </w:r>
            <w:r>
              <w:rPr>
                <w:rFonts w:ascii="Arial" w:hAnsi="Arial" w:cs="Arial"/>
                <w:color w:val="000000" w:themeColor="text1"/>
              </w:rPr>
              <w:t>budget and planning estimates up to 2026</w:t>
            </w:r>
          </w:p>
          <w:p w14:paraId="2E78E38F" w14:textId="00A0B67B" w:rsidR="009B7A82" w:rsidRDefault="009B7A82" w:rsidP="00302FCB">
            <w:pPr>
              <w:pStyle w:val="ListParagraph"/>
              <w:numPr>
                <w:ilvl w:val="0"/>
                <w:numId w:val="17"/>
              </w:numPr>
              <w:rPr>
                <w:rFonts w:ascii="Arial" w:hAnsi="Arial" w:cs="Arial"/>
                <w:color w:val="000000" w:themeColor="text1"/>
              </w:rPr>
            </w:pPr>
            <w:r>
              <w:rPr>
                <w:rFonts w:ascii="Arial" w:hAnsi="Arial" w:cs="Arial"/>
                <w:color w:val="000000" w:themeColor="text1"/>
              </w:rPr>
              <w:lastRenderedPageBreak/>
              <w:t>Margin analysis by curriculum area</w:t>
            </w:r>
            <w:r w:rsidR="00E50273">
              <w:rPr>
                <w:rFonts w:ascii="Arial" w:hAnsi="Arial" w:cs="Arial"/>
                <w:color w:val="000000" w:themeColor="text1"/>
              </w:rPr>
              <w:t xml:space="preserve"> was reviewed -</w:t>
            </w:r>
            <w:r>
              <w:rPr>
                <w:rFonts w:ascii="Arial" w:hAnsi="Arial" w:cs="Arial"/>
                <w:color w:val="000000" w:themeColor="text1"/>
              </w:rPr>
              <w:t xml:space="preserve"> with surplus/contribution as a </w:t>
            </w:r>
            <w:r w:rsidR="00DC36A3">
              <w:rPr>
                <w:rFonts w:ascii="Arial" w:hAnsi="Arial" w:cs="Arial"/>
                <w:color w:val="000000" w:themeColor="text1"/>
              </w:rPr>
              <w:t>% of income and budget and projected position for 2020/21 and budget for 2021/22</w:t>
            </w:r>
            <w:r w:rsidR="00E50273">
              <w:rPr>
                <w:rFonts w:ascii="Arial" w:hAnsi="Arial" w:cs="Arial"/>
                <w:color w:val="000000" w:themeColor="text1"/>
              </w:rPr>
              <w:t xml:space="preserve"> set out, and </w:t>
            </w:r>
            <w:r w:rsidR="00DC36A3">
              <w:rPr>
                <w:rFonts w:ascii="Arial" w:hAnsi="Arial" w:cs="Arial"/>
                <w:color w:val="000000" w:themeColor="text1"/>
              </w:rPr>
              <w:t>comparison against the FE Commissioner target of 45%</w:t>
            </w:r>
          </w:p>
          <w:p w14:paraId="4C939931" w14:textId="645FC213" w:rsidR="00DC36A3" w:rsidRDefault="00DC36A3" w:rsidP="00302FCB">
            <w:pPr>
              <w:pStyle w:val="ListParagraph"/>
              <w:numPr>
                <w:ilvl w:val="0"/>
                <w:numId w:val="17"/>
              </w:numPr>
              <w:rPr>
                <w:rFonts w:ascii="Arial" w:hAnsi="Arial" w:cs="Arial"/>
                <w:color w:val="000000" w:themeColor="text1"/>
              </w:rPr>
            </w:pPr>
            <w:r>
              <w:rPr>
                <w:rFonts w:ascii="Arial" w:hAnsi="Arial" w:cs="Arial"/>
                <w:color w:val="000000" w:themeColor="text1"/>
              </w:rPr>
              <w:t>Performance in 2020/21 against the College Group’s financial objectives and key performance indicators (KPIs)</w:t>
            </w:r>
            <w:r w:rsidR="00E50273">
              <w:rPr>
                <w:rFonts w:ascii="Arial" w:hAnsi="Arial" w:cs="Arial"/>
                <w:color w:val="000000" w:themeColor="text1"/>
              </w:rPr>
              <w:t xml:space="preserve"> was considered</w:t>
            </w:r>
            <w:r>
              <w:rPr>
                <w:rFonts w:ascii="Arial" w:hAnsi="Arial" w:cs="Arial"/>
                <w:color w:val="000000" w:themeColor="text1"/>
              </w:rPr>
              <w:t xml:space="preserve">, </w:t>
            </w:r>
            <w:r w:rsidR="00E50273">
              <w:rPr>
                <w:rFonts w:ascii="Arial" w:hAnsi="Arial" w:cs="Arial"/>
                <w:color w:val="000000" w:themeColor="text1"/>
              </w:rPr>
              <w:t xml:space="preserve">along with same against both </w:t>
            </w:r>
            <w:r>
              <w:rPr>
                <w:rFonts w:ascii="Arial" w:hAnsi="Arial" w:cs="Arial"/>
                <w:color w:val="000000" w:themeColor="text1"/>
              </w:rPr>
              <w:t>draft budget for 2021/22</w:t>
            </w:r>
            <w:r w:rsidR="00510FD4">
              <w:rPr>
                <w:rFonts w:ascii="Arial" w:hAnsi="Arial" w:cs="Arial"/>
                <w:color w:val="000000" w:themeColor="text1"/>
              </w:rPr>
              <w:t xml:space="preserve"> and forecast for 2022/23</w:t>
            </w:r>
          </w:p>
          <w:p w14:paraId="30B15286" w14:textId="7F5777D0" w:rsidR="00510FD4" w:rsidRPr="00302FCB" w:rsidRDefault="00E50273" w:rsidP="00302FCB">
            <w:pPr>
              <w:pStyle w:val="ListParagraph"/>
              <w:numPr>
                <w:ilvl w:val="0"/>
                <w:numId w:val="17"/>
              </w:numPr>
              <w:rPr>
                <w:rFonts w:ascii="Arial" w:hAnsi="Arial" w:cs="Arial"/>
                <w:color w:val="000000" w:themeColor="text1"/>
              </w:rPr>
            </w:pPr>
            <w:r>
              <w:rPr>
                <w:rFonts w:ascii="Arial" w:hAnsi="Arial" w:cs="Arial"/>
                <w:color w:val="000000" w:themeColor="text1"/>
              </w:rPr>
              <w:t>A r</w:t>
            </w:r>
            <w:r w:rsidR="00510FD4">
              <w:rPr>
                <w:rFonts w:ascii="Arial" w:hAnsi="Arial" w:cs="Arial"/>
                <w:color w:val="000000" w:themeColor="text1"/>
              </w:rPr>
              <w:t>olling cashflow for 24 months</w:t>
            </w:r>
            <w:r>
              <w:rPr>
                <w:rFonts w:ascii="Arial" w:hAnsi="Arial" w:cs="Arial"/>
                <w:color w:val="000000" w:themeColor="text1"/>
              </w:rPr>
              <w:t xml:space="preserve"> was shared and reviewed</w:t>
            </w:r>
          </w:p>
          <w:p w14:paraId="2E93A3E0" w14:textId="37F30FA2" w:rsidR="008A03DA" w:rsidRDefault="00510FD4" w:rsidP="00832992">
            <w:pPr>
              <w:rPr>
                <w:rFonts w:ascii="Arial" w:hAnsi="Arial" w:cs="Arial"/>
                <w:color w:val="000000" w:themeColor="text1"/>
                <w:sz w:val="22"/>
                <w:szCs w:val="22"/>
              </w:rPr>
            </w:pPr>
            <w:r>
              <w:rPr>
                <w:rFonts w:ascii="Arial" w:hAnsi="Arial" w:cs="Arial"/>
                <w:color w:val="000000" w:themeColor="text1"/>
                <w:sz w:val="22"/>
                <w:szCs w:val="22"/>
              </w:rPr>
              <w:t xml:space="preserve">The Deputy </w:t>
            </w:r>
            <w:r w:rsidR="00E50273">
              <w:rPr>
                <w:rFonts w:ascii="Arial" w:hAnsi="Arial" w:cs="Arial"/>
                <w:color w:val="000000" w:themeColor="text1"/>
                <w:sz w:val="22"/>
                <w:szCs w:val="22"/>
              </w:rPr>
              <w:t>Principal</w:t>
            </w:r>
            <w:r>
              <w:rPr>
                <w:rFonts w:ascii="Arial" w:hAnsi="Arial" w:cs="Arial"/>
                <w:color w:val="000000" w:themeColor="text1"/>
                <w:sz w:val="22"/>
                <w:szCs w:val="22"/>
              </w:rPr>
              <w:t xml:space="preserve"> confirmed that all </w:t>
            </w:r>
            <w:r w:rsidR="00E50273">
              <w:rPr>
                <w:rFonts w:ascii="Arial" w:hAnsi="Arial" w:cs="Arial"/>
                <w:color w:val="000000" w:themeColor="text1"/>
                <w:sz w:val="22"/>
                <w:szCs w:val="22"/>
              </w:rPr>
              <w:t>financial planning</w:t>
            </w:r>
            <w:r>
              <w:rPr>
                <w:rFonts w:ascii="Arial" w:hAnsi="Arial" w:cs="Arial"/>
                <w:color w:val="000000" w:themeColor="text1"/>
                <w:sz w:val="22"/>
                <w:szCs w:val="22"/>
              </w:rPr>
              <w:t xml:space="preserve"> assumed an Adult Education Budget (AEB) clawback of £1mn in 202</w:t>
            </w:r>
            <w:r w:rsidR="00004560">
              <w:rPr>
                <w:rFonts w:ascii="Arial" w:hAnsi="Arial" w:cs="Arial"/>
                <w:color w:val="000000" w:themeColor="text1"/>
                <w:sz w:val="22"/>
                <w:szCs w:val="22"/>
              </w:rPr>
              <w:t>0</w:t>
            </w:r>
            <w:r>
              <w:rPr>
                <w:rFonts w:ascii="Arial" w:hAnsi="Arial" w:cs="Arial"/>
                <w:color w:val="000000" w:themeColor="text1"/>
                <w:sz w:val="22"/>
                <w:szCs w:val="22"/>
              </w:rPr>
              <w:t>/21, with Board pleased that EBITDA is better than budgeted despite this. Board noted that</w:t>
            </w:r>
            <w:r w:rsidR="00872806">
              <w:rPr>
                <w:rFonts w:ascii="Arial" w:hAnsi="Arial" w:cs="Arial"/>
                <w:color w:val="000000" w:themeColor="text1"/>
                <w:sz w:val="22"/>
                <w:szCs w:val="22"/>
              </w:rPr>
              <w:t>,</w:t>
            </w:r>
            <w:r>
              <w:rPr>
                <w:rFonts w:ascii="Arial" w:hAnsi="Arial" w:cs="Arial"/>
                <w:color w:val="000000" w:themeColor="text1"/>
                <w:sz w:val="22"/>
                <w:szCs w:val="22"/>
              </w:rPr>
              <w:t xml:space="preserve"> as always</w:t>
            </w:r>
            <w:r w:rsidR="00872806">
              <w:rPr>
                <w:rFonts w:ascii="Arial" w:hAnsi="Arial" w:cs="Arial"/>
                <w:color w:val="000000" w:themeColor="text1"/>
                <w:sz w:val="22"/>
                <w:szCs w:val="22"/>
              </w:rPr>
              <w:t>,</w:t>
            </w:r>
            <w:r>
              <w:rPr>
                <w:rFonts w:ascii="Arial" w:hAnsi="Arial" w:cs="Arial"/>
                <w:color w:val="000000" w:themeColor="text1"/>
                <w:sz w:val="22"/>
                <w:szCs w:val="22"/>
              </w:rPr>
              <w:t xml:space="preserve"> the planning context does not present a blueprint, and is subject to a number of assumptions and variables, with the sensitivity analysis key.</w:t>
            </w:r>
            <w:r w:rsidR="00714A91">
              <w:rPr>
                <w:rFonts w:ascii="Arial" w:hAnsi="Arial" w:cs="Arial"/>
                <w:color w:val="000000" w:themeColor="text1"/>
                <w:sz w:val="22"/>
                <w:szCs w:val="22"/>
              </w:rPr>
              <w:t xml:space="preserve"> In </w:t>
            </w:r>
            <w:r w:rsidR="00004560">
              <w:rPr>
                <w:rFonts w:ascii="Arial" w:hAnsi="Arial" w:cs="Arial"/>
                <w:color w:val="000000" w:themeColor="text1"/>
                <w:sz w:val="22"/>
                <w:szCs w:val="22"/>
              </w:rPr>
              <w:t>relation to the 2021/22 financial plan</w:t>
            </w:r>
            <w:r w:rsidR="00714A91">
              <w:rPr>
                <w:rFonts w:ascii="Arial" w:hAnsi="Arial" w:cs="Arial"/>
                <w:color w:val="000000" w:themeColor="text1"/>
                <w:sz w:val="22"/>
                <w:szCs w:val="22"/>
              </w:rPr>
              <w:t xml:space="preserve">, Board noted and tested the assumptions that growth is forecast in </w:t>
            </w:r>
            <w:r w:rsidR="004F278F">
              <w:rPr>
                <w:rFonts w:ascii="Arial" w:hAnsi="Arial" w:cs="Arial"/>
                <w:color w:val="000000" w:themeColor="text1"/>
                <w:sz w:val="22"/>
                <w:szCs w:val="22"/>
              </w:rPr>
              <w:t xml:space="preserve">2021/22 for </w:t>
            </w:r>
            <w:r w:rsidR="00714A91">
              <w:rPr>
                <w:rFonts w:ascii="Arial" w:hAnsi="Arial" w:cs="Arial"/>
                <w:color w:val="000000" w:themeColor="text1"/>
                <w:sz w:val="22"/>
                <w:szCs w:val="22"/>
              </w:rPr>
              <w:t>16-18 recruitment, generating income in year 2</w:t>
            </w:r>
            <w:r w:rsidR="00650FC7">
              <w:rPr>
                <w:rFonts w:ascii="Arial" w:hAnsi="Arial" w:cs="Arial"/>
                <w:color w:val="000000" w:themeColor="text1"/>
                <w:sz w:val="22"/>
                <w:szCs w:val="22"/>
              </w:rPr>
              <w:t xml:space="preserve"> and that </w:t>
            </w:r>
            <w:r w:rsidR="00714A91">
              <w:rPr>
                <w:rFonts w:ascii="Arial" w:hAnsi="Arial" w:cs="Arial"/>
                <w:color w:val="000000" w:themeColor="text1"/>
                <w:sz w:val="22"/>
                <w:szCs w:val="22"/>
              </w:rPr>
              <w:t xml:space="preserve">the College </w:t>
            </w:r>
            <w:r w:rsidR="00872806">
              <w:rPr>
                <w:rFonts w:ascii="Arial" w:hAnsi="Arial" w:cs="Arial"/>
                <w:color w:val="000000" w:themeColor="text1"/>
                <w:sz w:val="22"/>
                <w:szCs w:val="22"/>
              </w:rPr>
              <w:t xml:space="preserve">forecasts </w:t>
            </w:r>
            <w:r w:rsidR="00714A91">
              <w:rPr>
                <w:rFonts w:ascii="Arial" w:hAnsi="Arial" w:cs="Arial"/>
                <w:color w:val="000000" w:themeColor="text1"/>
                <w:sz w:val="22"/>
                <w:szCs w:val="22"/>
              </w:rPr>
              <w:t>earn</w:t>
            </w:r>
            <w:r w:rsidR="00872806">
              <w:rPr>
                <w:rFonts w:ascii="Arial" w:hAnsi="Arial" w:cs="Arial"/>
                <w:color w:val="000000" w:themeColor="text1"/>
                <w:sz w:val="22"/>
                <w:szCs w:val="22"/>
              </w:rPr>
              <w:t>ing</w:t>
            </w:r>
            <w:r w:rsidR="00714A91">
              <w:rPr>
                <w:rFonts w:ascii="Arial" w:hAnsi="Arial" w:cs="Arial"/>
                <w:color w:val="000000" w:themeColor="text1"/>
                <w:sz w:val="22"/>
                <w:szCs w:val="22"/>
              </w:rPr>
              <w:t xml:space="preserve"> the full AEB allocation</w:t>
            </w:r>
            <w:r w:rsidR="00650FC7">
              <w:rPr>
                <w:rFonts w:ascii="Arial" w:hAnsi="Arial" w:cs="Arial"/>
                <w:color w:val="000000" w:themeColor="text1"/>
                <w:sz w:val="22"/>
                <w:szCs w:val="22"/>
              </w:rPr>
              <w:t xml:space="preserve">. Board noted that </w:t>
            </w:r>
            <w:r w:rsidR="00714A91">
              <w:rPr>
                <w:rFonts w:ascii="Arial" w:hAnsi="Arial" w:cs="Arial"/>
                <w:color w:val="000000" w:themeColor="text1"/>
                <w:sz w:val="22"/>
                <w:szCs w:val="22"/>
              </w:rPr>
              <w:t xml:space="preserve">modest cost savings </w:t>
            </w:r>
            <w:r w:rsidR="00650FC7">
              <w:rPr>
                <w:rFonts w:ascii="Arial" w:hAnsi="Arial" w:cs="Arial"/>
                <w:color w:val="000000" w:themeColor="text1"/>
                <w:sz w:val="22"/>
                <w:szCs w:val="22"/>
              </w:rPr>
              <w:t xml:space="preserve">were factored in </w:t>
            </w:r>
            <w:r w:rsidR="00714A91">
              <w:rPr>
                <w:rFonts w:ascii="Arial" w:hAnsi="Arial" w:cs="Arial"/>
                <w:color w:val="000000" w:themeColor="text1"/>
                <w:sz w:val="22"/>
                <w:szCs w:val="22"/>
              </w:rPr>
              <w:t xml:space="preserve">and </w:t>
            </w:r>
            <w:r w:rsidR="00650FC7">
              <w:rPr>
                <w:rFonts w:ascii="Arial" w:hAnsi="Arial" w:cs="Arial"/>
                <w:color w:val="000000" w:themeColor="text1"/>
                <w:sz w:val="22"/>
                <w:szCs w:val="22"/>
              </w:rPr>
              <w:t xml:space="preserve">that </w:t>
            </w:r>
            <w:r w:rsidR="002204F1">
              <w:rPr>
                <w:rFonts w:ascii="Arial" w:hAnsi="Arial" w:cs="Arial"/>
                <w:color w:val="000000" w:themeColor="text1"/>
                <w:sz w:val="22"/>
                <w:szCs w:val="22"/>
              </w:rPr>
              <w:t>while consolidation of the previous</w:t>
            </w:r>
            <w:r w:rsidR="00E97EB2">
              <w:rPr>
                <w:rFonts w:ascii="Arial" w:hAnsi="Arial" w:cs="Arial"/>
                <w:color w:val="000000" w:themeColor="text1"/>
                <w:sz w:val="22"/>
                <w:szCs w:val="22"/>
              </w:rPr>
              <w:t xml:space="preserve"> 1% unconsolidated pay award is assumed</w:t>
            </w:r>
            <w:r w:rsidR="00B93421">
              <w:rPr>
                <w:rFonts w:ascii="Arial" w:hAnsi="Arial" w:cs="Arial"/>
                <w:color w:val="000000" w:themeColor="text1"/>
                <w:sz w:val="22"/>
                <w:szCs w:val="22"/>
              </w:rPr>
              <w:t xml:space="preserve"> in 2021/22</w:t>
            </w:r>
            <w:r w:rsidR="00E97EB2">
              <w:rPr>
                <w:rFonts w:ascii="Arial" w:hAnsi="Arial" w:cs="Arial"/>
                <w:color w:val="000000" w:themeColor="text1"/>
                <w:sz w:val="22"/>
                <w:szCs w:val="22"/>
              </w:rPr>
              <w:t xml:space="preserve">, </w:t>
            </w:r>
            <w:r w:rsidR="00872806">
              <w:rPr>
                <w:rFonts w:ascii="Arial" w:hAnsi="Arial" w:cs="Arial"/>
                <w:color w:val="000000" w:themeColor="text1"/>
                <w:sz w:val="22"/>
                <w:szCs w:val="22"/>
              </w:rPr>
              <w:t xml:space="preserve">a </w:t>
            </w:r>
            <w:r w:rsidR="00E97EB2">
              <w:rPr>
                <w:rFonts w:ascii="Arial" w:hAnsi="Arial" w:cs="Arial"/>
                <w:color w:val="000000" w:themeColor="text1"/>
                <w:sz w:val="22"/>
                <w:szCs w:val="22"/>
              </w:rPr>
              <w:t>further pay award during the year</w:t>
            </w:r>
            <w:r w:rsidR="00872806">
              <w:rPr>
                <w:rFonts w:ascii="Arial" w:hAnsi="Arial" w:cs="Arial"/>
                <w:color w:val="000000" w:themeColor="text1"/>
                <w:sz w:val="22"/>
                <w:szCs w:val="22"/>
              </w:rPr>
              <w:t xml:space="preserve"> has not been included</w:t>
            </w:r>
            <w:r w:rsidR="00E97EB2">
              <w:rPr>
                <w:rFonts w:ascii="Arial" w:hAnsi="Arial" w:cs="Arial"/>
                <w:color w:val="000000" w:themeColor="text1"/>
                <w:sz w:val="22"/>
                <w:szCs w:val="22"/>
              </w:rPr>
              <w:t xml:space="preserve">. </w:t>
            </w:r>
            <w:r w:rsidR="008A03DA">
              <w:rPr>
                <w:rFonts w:ascii="Arial" w:hAnsi="Arial" w:cs="Arial"/>
                <w:color w:val="000000" w:themeColor="text1"/>
                <w:sz w:val="22"/>
                <w:szCs w:val="22"/>
              </w:rPr>
              <w:t xml:space="preserve">The Deputy </w:t>
            </w:r>
            <w:r w:rsidR="00872806">
              <w:rPr>
                <w:rFonts w:ascii="Arial" w:hAnsi="Arial" w:cs="Arial"/>
                <w:color w:val="000000" w:themeColor="text1"/>
                <w:sz w:val="22"/>
                <w:szCs w:val="22"/>
              </w:rPr>
              <w:t>Principal</w:t>
            </w:r>
            <w:r w:rsidR="008A03DA">
              <w:rPr>
                <w:rFonts w:ascii="Arial" w:hAnsi="Arial" w:cs="Arial"/>
                <w:color w:val="000000" w:themeColor="text1"/>
                <w:sz w:val="22"/>
                <w:szCs w:val="22"/>
              </w:rPr>
              <w:t xml:space="preserve"> </w:t>
            </w:r>
            <w:r w:rsidR="00650FC7">
              <w:rPr>
                <w:rFonts w:ascii="Arial" w:hAnsi="Arial" w:cs="Arial"/>
                <w:color w:val="000000" w:themeColor="text1"/>
                <w:sz w:val="22"/>
                <w:szCs w:val="22"/>
              </w:rPr>
              <w:t xml:space="preserve">also </w:t>
            </w:r>
            <w:r w:rsidR="008A03DA">
              <w:rPr>
                <w:rFonts w:ascii="Arial" w:hAnsi="Arial" w:cs="Arial"/>
                <w:color w:val="000000" w:themeColor="text1"/>
                <w:sz w:val="22"/>
                <w:szCs w:val="22"/>
              </w:rPr>
              <w:t xml:space="preserve">updated on discussions with the ESFA in relation to performance and the Restructuring Facility (RF) grant received. </w:t>
            </w:r>
          </w:p>
          <w:p w14:paraId="79486840" w14:textId="032610C4" w:rsidR="00832992" w:rsidRDefault="00832992" w:rsidP="00832992">
            <w:pPr>
              <w:rPr>
                <w:rFonts w:ascii="Arial" w:hAnsi="Arial" w:cs="Arial"/>
                <w:color w:val="000000" w:themeColor="text1"/>
                <w:sz w:val="22"/>
                <w:szCs w:val="22"/>
              </w:rPr>
            </w:pPr>
          </w:p>
          <w:p w14:paraId="665DF123" w14:textId="68044162" w:rsidR="00650FC7" w:rsidRDefault="00650FC7" w:rsidP="00832992">
            <w:pPr>
              <w:rPr>
                <w:rFonts w:ascii="Arial" w:hAnsi="Arial" w:cs="Arial"/>
                <w:color w:val="000000" w:themeColor="text1"/>
                <w:sz w:val="22"/>
                <w:szCs w:val="22"/>
              </w:rPr>
            </w:pPr>
            <w:r>
              <w:rPr>
                <w:rFonts w:ascii="Arial" w:hAnsi="Arial" w:cs="Arial"/>
                <w:color w:val="000000" w:themeColor="text1"/>
                <w:sz w:val="22"/>
                <w:szCs w:val="22"/>
              </w:rPr>
              <w:t>In relation to assumptions on AEB</w:t>
            </w:r>
            <w:r w:rsidR="00872806">
              <w:rPr>
                <w:rFonts w:ascii="Arial" w:hAnsi="Arial" w:cs="Arial"/>
                <w:color w:val="000000" w:themeColor="text1"/>
                <w:sz w:val="22"/>
                <w:szCs w:val="22"/>
              </w:rPr>
              <w:t xml:space="preserve"> earnings</w:t>
            </w:r>
            <w:r>
              <w:rPr>
                <w:rFonts w:ascii="Arial" w:hAnsi="Arial" w:cs="Arial"/>
                <w:color w:val="000000" w:themeColor="text1"/>
                <w:sz w:val="22"/>
                <w:szCs w:val="22"/>
              </w:rPr>
              <w:t xml:space="preserve">, the Board tested </w:t>
            </w:r>
            <w:r w:rsidR="00004560">
              <w:rPr>
                <w:rFonts w:ascii="Arial" w:hAnsi="Arial" w:cs="Arial"/>
                <w:color w:val="000000" w:themeColor="text1"/>
                <w:sz w:val="22"/>
                <w:szCs w:val="22"/>
              </w:rPr>
              <w:t xml:space="preserve">the rationale for </w:t>
            </w:r>
            <w:r w:rsidR="00872806">
              <w:rPr>
                <w:rFonts w:ascii="Arial" w:hAnsi="Arial" w:cs="Arial"/>
                <w:color w:val="000000" w:themeColor="text1"/>
                <w:sz w:val="22"/>
                <w:szCs w:val="22"/>
              </w:rPr>
              <w:t xml:space="preserve">full delivery of the budget </w:t>
            </w:r>
            <w:r>
              <w:rPr>
                <w:rFonts w:ascii="Arial" w:hAnsi="Arial" w:cs="Arial"/>
                <w:color w:val="000000" w:themeColor="text1"/>
                <w:sz w:val="22"/>
                <w:szCs w:val="22"/>
              </w:rPr>
              <w:t xml:space="preserve">being achieved and the risk rating and mitigations in place should this not be the case in-year. The Deputy </w:t>
            </w:r>
            <w:r w:rsidR="00872806">
              <w:rPr>
                <w:rFonts w:ascii="Arial" w:hAnsi="Arial" w:cs="Arial"/>
                <w:color w:val="000000" w:themeColor="text1"/>
                <w:sz w:val="22"/>
                <w:szCs w:val="22"/>
              </w:rPr>
              <w:t>Principal</w:t>
            </w:r>
            <w:r>
              <w:rPr>
                <w:rFonts w:ascii="Arial" w:hAnsi="Arial" w:cs="Arial"/>
                <w:color w:val="000000" w:themeColor="text1"/>
                <w:sz w:val="22"/>
                <w:szCs w:val="22"/>
              </w:rPr>
              <w:t xml:space="preserve"> confirmed that </w:t>
            </w:r>
            <w:r w:rsidR="006F5321">
              <w:rPr>
                <w:rFonts w:ascii="Arial" w:hAnsi="Arial" w:cs="Arial"/>
                <w:color w:val="000000" w:themeColor="text1"/>
                <w:sz w:val="22"/>
                <w:szCs w:val="22"/>
              </w:rPr>
              <w:t>modelling has occurred against various scenarios</w:t>
            </w:r>
            <w:r w:rsidR="00872806">
              <w:rPr>
                <w:rFonts w:ascii="Arial" w:hAnsi="Arial" w:cs="Arial"/>
                <w:color w:val="000000" w:themeColor="text1"/>
                <w:sz w:val="22"/>
                <w:szCs w:val="22"/>
              </w:rPr>
              <w:t>,</w:t>
            </w:r>
            <w:r w:rsidR="006F5321">
              <w:rPr>
                <w:rFonts w:ascii="Arial" w:hAnsi="Arial" w:cs="Arial"/>
                <w:color w:val="000000" w:themeColor="text1"/>
                <w:sz w:val="22"/>
                <w:szCs w:val="22"/>
              </w:rPr>
              <w:t xml:space="preserve"> and </w:t>
            </w:r>
            <w:r w:rsidR="00872806">
              <w:rPr>
                <w:rFonts w:ascii="Arial" w:hAnsi="Arial" w:cs="Arial"/>
                <w:color w:val="000000" w:themeColor="text1"/>
                <w:sz w:val="22"/>
                <w:szCs w:val="22"/>
              </w:rPr>
              <w:t xml:space="preserve">that </w:t>
            </w:r>
            <w:r w:rsidR="006F5321">
              <w:rPr>
                <w:rFonts w:ascii="Arial" w:hAnsi="Arial" w:cs="Arial"/>
                <w:color w:val="000000" w:themeColor="text1"/>
                <w:sz w:val="22"/>
                <w:szCs w:val="22"/>
              </w:rPr>
              <w:t xml:space="preserve">provisions and strategies </w:t>
            </w:r>
            <w:r w:rsidR="00872806">
              <w:rPr>
                <w:rFonts w:ascii="Arial" w:hAnsi="Arial" w:cs="Arial"/>
                <w:color w:val="000000" w:themeColor="text1"/>
                <w:sz w:val="22"/>
                <w:szCs w:val="22"/>
              </w:rPr>
              <w:t xml:space="preserve">are </w:t>
            </w:r>
            <w:r w:rsidR="006F5321">
              <w:rPr>
                <w:rFonts w:ascii="Arial" w:hAnsi="Arial" w:cs="Arial"/>
                <w:color w:val="000000" w:themeColor="text1"/>
                <w:sz w:val="22"/>
                <w:szCs w:val="22"/>
              </w:rPr>
              <w:t>clear to mitigate or manage if an underspend materialises. Board tested assumptions on 16-18 growth in 2021/22</w:t>
            </w:r>
            <w:r w:rsidR="00FC5F43">
              <w:rPr>
                <w:rFonts w:ascii="Arial" w:hAnsi="Arial" w:cs="Arial"/>
                <w:color w:val="000000" w:themeColor="text1"/>
                <w:sz w:val="22"/>
                <w:szCs w:val="22"/>
              </w:rPr>
              <w:t>, noting that the current ratio of applications to recruitment has been applied</w:t>
            </w:r>
            <w:r w:rsidR="00872806">
              <w:rPr>
                <w:rFonts w:ascii="Arial" w:hAnsi="Arial" w:cs="Arial"/>
                <w:color w:val="000000" w:themeColor="text1"/>
                <w:sz w:val="22"/>
                <w:szCs w:val="22"/>
              </w:rPr>
              <w:t xml:space="preserve"> in planning</w:t>
            </w:r>
            <w:r w:rsidR="006F5321">
              <w:rPr>
                <w:rFonts w:ascii="Arial" w:hAnsi="Arial" w:cs="Arial"/>
                <w:color w:val="000000" w:themeColor="text1"/>
                <w:sz w:val="22"/>
                <w:szCs w:val="22"/>
              </w:rPr>
              <w:t>. The market analysis and stakeholder per</w:t>
            </w:r>
            <w:r w:rsidR="00FC5F43">
              <w:rPr>
                <w:rFonts w:ascii="Arial" w:hAnsi="Arial" w:cs="Arial"/>
                <w:color w:val="000000" w:themeColor="text1"/>
                <w:sz w:val="22"/>
                <w:szCs w:val="22"/>
              </w:rPr>
              <w:t>c</w:t>
            </w:r>
            <w:r w:rsidR="006F5321">
              <w:rPr>
                <w:rFonts w:ascii="Arial" w:hAnsi="Arial" w:cs="Arial"/>
                <w:color w:val="000000" w:themeColor="text1"/>
                <w:sz w:val="22"/>
                <w:szCs w:val="22"/>
              </w:rPr>
              <w:t xml:space="preserve">eptions work </w:t>
            </w:r>
            <w:r w:rsidR="00FC5F43">
              <w:rPr>
                <w:rFonts w:ascii="Arial" w:hAnsi="Arial" w:cs="Arial"/>
                <w:color w:val="000000" w:themeColor="text1"/>
                <w:sz w:val="22"/>
                <w:szCs w:val="22"/>
              </w:rPr>
              <w:t xml:space="preserve">completed by external experts </w:t>
            </w:r>
            <w:r w:rsidR="006F5321">
              <w:rPr>
                <w:rFonts w:ascii="Arial" w:hAnsi="Arial" w:cs="Arial"/>
                <w:color w:val="000000" w:themeColor="text1"/>
                <w:sz w:val="22"/>
                <w:szCs w:val="22"/>
              </w:rPr>
              <w:t xml:space="preserve">to be shared at the September Board meeting will give additional assurance in this area, as well as the updated recruitment position </w:t>
            </w:r>
            <w:r w:rsidR="00614EAE">
              <w:rPr>
                <w:rFonts w:ascii="Arial" w:hAnsi="Arial" w:cs="Arial"/>
                <w:color w:val="000000" w:themeColor="text1"/>
                <w:sz w:val="22"/>
                <w:szCs w:val="22"/>
              </w:rPr>
              <w:t xml:space="preserve">provided in reports today, </w:t>
            </w:r>
            <w:r w:rsidR="006F5321">
              <w:rPr>
                <w:rFonts w:ascii="Arial" w:hAnsi="Arial" w:cs="Arial"/>
                <w:color w:val="000000" w:themeColor="text1"/>
                <w:sz w:val="22"/>
                <w:szCs w:val="22"/>
              </w:rPr>
              <w:t>which looks to be positive at this point</w:t>
            </w:r>
            <w:r w:rsidR="006F5321" w:rsidRPr="00FC5F43">
              <w:rPr>
                <w:rFonts w:ascii="Arial" w:hAnsi="Arial" w:cs="Arial"/>
                <w:color w:val="0070C0"/>
                <w:sz w:val="22"/>
                <w:szCs w:val="22"/>
              </w:rPr>
              <w:t xml:space="preserve">. </w:t>
            </w:r>
            <w:r w:rsidR="006F5321" w:rsidRPr="00BA6809">
              <w:rPr>
                <w:rFonts w:ascii="Arial" w:hAnsi="Arial" w:cs="Arial"/>
                <w:color w:val="0070C0"/>
                <w:sz w:val="22"/>
                <w:szCs w:val="22"/>
                <w:u w:val="single"/>
              </w:rPr>
              <w:t>It was agreed</w:t>
            </w:r>
            <w:r w:rsidR="006F5321" w:rsidRPr="00FC5F43">
              <w:rPr>
                <w:rFonts w:ascii="Arial" w:hAnsi="Arial" w:cs="Arial"/>
                <w:color w:val="0070C0"/>
                <w:sz w:val="22"/>
                <w:szCs w:val="22"/>
              </w:rPr>
              <w:t xml:space="preserve"> </w:t>
            </w:r>
            <w:r w:rsidR="006F5321">
              <w:rPr>
                <w:rFonts w:ascii="Arial" w:hAnsi="Arial" w:cs="Arial"/>
                <w:color w:val="000000" w:themeColor="text1"/>
                <w:sz w:val="22"/>
                <w:szCs w:val="22"/>
              </w:rPr>
              <w:t xml:space="preserve">that </w:t>
            </w:r>
            <w:r w:rsidR="00FC5F43">
              <w:rPr>
                <w:rFonts w:ascii="Arial" w:hAnsi="Arial" w:cs="Arial"/>
                <w:color w:val="000000" w:themeColor="text1"/>
                <w:sz w:val="22"/>
                <w:szCs w:val="22"/>
              </w:rPr>
              <w:t>to support</w:t>
            </w:r>
            <w:r w:rsidR="006F5321">
              <w:rPr>
                <w:rFonts w:ascii="Arial" w:hAnsi="Arial" w:cs="Arial"/>
                <w:color w:val="000000" w:themeColor="text1"/>
                <w:sz w:val="22"/>
                <w:szCs w:val="22"/>
              </w:rPr>
              <w:t xml:space="preserve"> the presentation </w:t>
            </w:r>
            <w:r w:rsidR="00FC5F43">
              <w:rPr>
                <w:rFonts w:ascii="Arial" w:hAnsi="Arial" w:cs="Arial"/>
                <w:color w:val="000000" w:themeColor="text1"/>
                <w:sz w:val="22"/>
                <w:szCs w:val="22"/>
              </w:rPr>
              <w:t>of the market analysis and stakeholder perceptions work, the Deputy Principal will set out recruitment targets and expectations in the financial plans and in the Restructuring Facility, and market share.</w:t>
            </w:r>
          </w:p>
          <w:p w14:paraId="51A55AD3" w14:textId="77777777" w:rsidR="00832992" w:rsidRDefault="00832992" w:rsidP="00832992">
            <w:pPr>
              <w:rPr>
                <w:rFonts w:ascii="Arial" w:hAnsi="Arial" w:cs="Arial"/>
                <w:color w:val="000000" w:themeColor="text1"/>
                <w:sz w:val="22"/>
                <w:szCs w:val="22"/>
              </w:rPr>
            </w:pPr>
          </w:p>
          <w:p w14:paraId="5942625A" w14:textId="3C843960" w:rsidR="003E0D1D" w:rsidRDefault="00FC5F43" w:rsidP="00832992">
            <w:pPr>
              <w:rPr>
                <w:rFonts w:ascii="Arial" w:hAnsi="Arial" w:cs="Arial"/>
                <w:color w:val="000000" w:themeColor="text1"/>
                <w:sz w:val="22"/>
                <w:szCs w:val="22"/>
              </w:rPr>
            </w:pPr>
            <w:r>
              <w:rPr>
                <w:rFonts w:ascii="Arial" w:hAnsi="Arial" w:cs="Arial"/>
                <w:color w:val="000000" w:themeColor="text1"/>
                <w:sz w:val="22"/>
                <w:szCs w:val="22"/>
              </w:rPr>
              <w:t>The Board asked and were assured on strategies in place should Covid-19 impact planned face-to-face registration</w:t>
            </w:r>
            <w:r w:rsidR="0021744C">
              <w:rPr>
                <w:rFonts w:ascii="Arial" w:hAnsi="Arial" w:cs="Arial"/>
                <w:color w:val="000000" w:themeColor="text1"/>
                <w:sz w:val="22"/>
                <w:szCs w:val="22"/>
              </w:rPr>
              <w:t xml:space="preserve"> of new students</w:t>
            </w:r>
            <w:r w:rsidR="003E0D1D">
              <w:rPr>
                <w:rFonts w:ascii="Arial" w:hAnsi="Arial" w:cs="Arial"/>
                <w:color w:val="000000" w:themeColor="text1"/>
                <w:sz w:val="22"/>
                <w:szCs w:val="22"/>
              </w:rPr>
              <w:t xml:space="preserve">. Board were keen to understand as part of the market assessment both </w:t>
            </w:r>
            <w:r w:rsidR="00614EAE">
              <w:rPr>
                <w:rFonts w:ascii="Arial" w:hAnsi="Arial" w:cs="Arial"/>
                <w:color w:val="000000" w:themeColor="text1"/>
                <w:sz w:val="22"/>
                <w:szCs w:val="22"/>
              </w:rPr>
              <w:t xml:space="preserve">the </w:t>
            </w:r>
            <w:r w:rsidR="003E0D1D">
              <w:rPr>
                <w:rFonts w:ascii="Arial" w:hAnsi="Arial" w:cs="Arial"/>
                <w:color w:val="000000" w:themeColor="text1"/>
                <w:sz w:val="22"/>
                <w:szCs w:val="22"/>
              </w:rPr>
              <w:t>historic position on market share, and forward projections, in a competitive marketplace.</w:t>
            </w:r>
          </w:p>
          <w:p w14:paraId="12C14826" w14:textId="77777777" w:rsidR="00832992" w:rsidRDefault="00832992" w:rsidP="00832992">
            <w:pPr>
              <w:rPr>
                <w:rFonts w:ascii="Arial" w:hAnsi="Arial" w:cs="Arial"/>
                <w:color w:val="000000" w:themeColor="text1"/>
                <w:sz w:val="22"/>
                <w:szCs w:val="22"/>
              </w:rPr>
            </w:pPr>
          </w:p>
          <w:p w14:paraId="05754CBC" w14:textId="6FF6AC0B" w:rsidR="00C94DC7" w:rsidRPr="00A20BE6" w:rsidRDefault="00754F4B" w:rsidP="00C94DC7">
            <w:pPr>
              <w:rPr>
                <w:rFonts w:ascii="Arial" w:hAnsi="Arial" w:cs="Arial"/>
                <w:b/>
                <w:color w:val="000000" w:themeColor="text1"/>
                <w:sz w:val="22"/>
                <w:szCs w:val="22"/>
              </w:rPr>
            </w:pPr>
            <w:r>
              <w:rPr>
                <w:rFonts w:ascii="Arial" w:hAnsi="Arial" w:cs="Arial"/>
                <w:b/>
                <w:color w:val="000000" w:themeColor="text1"/>
                <w:sz w:val="22"/>
                <w:szCs w:val="22"/>
              </w:rPr>
              <w:t>Following consideration, the Board r</w:t>
            </w:r>
            <w:r w:rsidR="00C94DC7" w:rsidRPr="00A20BE6">
              <w:rPr>
                <w:rFonts w:ascii="Arial" w:hAnsi="Arial" w:cs="Arial"/>
                <w:b/>
                <w:color w:val="000000" w:themeColor="text1"/>
                <w:sz w:val="22"/>
                <w:szCs w:val="22"/>
              </w:rPr>
              <w:t>esolved</w:t>
            </w:r>
            <w:r>
              <w:rPr>
                <w:rFonts w:ascii="Arial" w:hAnsi="Arial" w:cs="Arial"/>
                <w:b/>
                <w:color w:val="000000" w:themeColor="text1"/>
                <w:sz w:val="22"/>
                <w:szCs w:val="22"/>
              </w:rPr>
              <w:t xml:space="preserve"> to</w:t>
            </w:r>
            <w:r w:rsidR="00553517">
              <w:rPr>
                <w:rFonts w:ascii="Arial" w:hAnsi="Arial" w:cs="Arial"/>
                <w:b/>
                <w:color w:val="000000" w:themeColor="text1"/>
                <w:sz w:val="22"/>
                <w:szCs w:val="22"/>
              </w:rPr>
              <w:t xml:space="preserve"> receive and note the strategic discussion item on 2021/22 annual budget and financial plan, and to</w:t>
            </w:r>
            <w:r w:rsidR="00C94DC7" w:rsidRPr="00A20BE6">
              <w:rPr>
                <w:rFonts w:ascii="Arial" w:hAnsi="Arial" w:cs="Arial"/>
                <w:b/>
                <w:color w:val="000000" w:themeColor="text1"/>
                <w:sz w:val="22"/>
                <w:szCs w:val="22"/>
              </w:rPr>
              <w:t>:</w:t>
            </w:r>
          </w:p>
          <w:p w14:paraId="669EC9AC" w14:textId="48A53FE1" w:rsidR="00754F4B" w:rsidRPr="00754F4B" w:rsidRDefault="00754F4B" w:rsidP="00754F4B">
            <w:pPr>
              <w:rPr>
                <w:rFonts w:ascii="Arial" w:hAnsi="Arial" w:cs="Arial"/>
                <w:b/>
                <w:color w:val="000000" w:themeColor="text1"/>
              </w:rPr>
            </w:pPr>
          </w:p>
          <w:p w14:paraId="74ABB5CE" w14:textId="781CD6C7" w:rsidR="00754F4B" w:rsidRDefault="00754F4B" w:rsidP="00754F4B">
            <w:pPr>
              <w:pStyle w:val="ListParagraph"/>
              <w:numPr>
                <w:ilvl w:val="0"/>
                <w:numId w:val="15"/>
              </w:numPr>
              <w:rPr>
                <w:rFonts w:ascii="Arial" w:hAnsi="Arial" w:cs="Arial"/>
                <w:b/>
                <w:color w:val="000000" w:themeColor="text1"/>
              </w:rPr>
            </w:pPr>
            <w:r w:rsidRPr="00754F4B">
              <w:rPr>
                <w:rFonts w:ascii="Arial" w:hAnsi="Arial" w:cs="Arial"/>
                <w:b/>
                <w:color w:val="000000" w:themeColor="text1"/>
              </w:rPr>
              <w:t>Approve the annual budget for 2021/22, forecast estimates for 2022/23, financial objectives and accompanying commentary for submission to the ESFA as part of the new CFFR return</w:t>
            </w:r>
          </w:p>
          <w:p w14:paraId="056889E8" w14:textId="77777777" w:rsidR="00293F2A" w:rsidRDefault="00293F2A" w:rsidP="00293F2A">
            <w:pPr>
              <w:pStyle w:val="ListParagraph"/>
              <w:rPr>
                <w:rFonts w:ascii="Arial" w:hAnsi="Arial" w:cs="Arial"/>
                <w:b/>
                <w:color w:val="000000" w:themeColor="text1"/>
              </w:rPr>
            </w:pPr>
          </w:p>
          <w:p w14:paraId="21EBD6EA" w14:textId="32EAE340" w:rsidR="00293F2A" w:rsidRPr="00293F2A" w:rsidRDefault="00293F2A" w:rsidP="00293F2A">
            <w:pPr>
              <w:pStyle w:val="ListParagraph"/>
              <w:numPr>
                <w:ilvl w:val="0"/>
                <w:numId w:val="15"/>
              </w:numPr>
              <w:rPr>
                <w:rFonts w:ascii="Arial" w:hAnsi="Arial" w:cs="Arial"/>
                <w:b/>
                <w:color w:val="000000" w:themeColor="text1"/>
              </w:rPr>
            </w:pPr>
            <w:r>
              <w:rPr>
                <w:rFonts w:ascii="Arial" w:hAnsi="Arial" w:cs="Arial"/>
                <w:b/>
                <w:color w:val="000000" w:themeColor="text1"/>
              </w:rPr>
              <w:t>Approve the updated medium term strategic financial objectives</w:t>
            </w:r>
          </w:p>
          <w:p w14:paraId="7A6A965F" w14:textId="77777777" w:rsidR="00754F4B" w:rsidRPr="00754F4B" w:rsidRDefault="00754F4B" w:rsidP="00754F4B">
            <w:pPr>
              <w:pStyle w:val="ListParagraph"/>
              <w:rPr>
                <w:rFonts w:ascii="Arial" w:hAnsi="Arial" w:cs="Arial"/>
                <w:b/>
                <w:color w:val="000000" w:themeColor="text1"/>
              </w:rPr>
            </w:pPr>
          </w:p>
          <w:p w14:paraId="6617A223" w14:textId="0664D5E9" w:rsidR="00754F4B" w:rsidRPr="00754F4B" w:rsidRDefault="00754F4B" w:rsidP="00754F4B">
            <w:pPr>
              <w:pStyle w:val="ListParagraph"/>
              <w:numPr>
                <w:ilvl w:val="0"/>
                <w:numId w:val="15"/>
              </w:numPr>
              <w:rPr>
                <w:rFonts w:ascii="Arial" w:hAnsi="Arial" w:cs="Arial"/>
                <w:b/>
                <w:color w:val="000000" w:themeColor="text1"/>
              </w:rPr>
            </w:pPr>
            <w:r w:rsidRPr="00754F4B">
              <w:rPr>
                <w:rFonts w:ascii="Arial" w:hAnsi="Arial" w:cs="Arial"/>
                <w:b/>
                <w:color w:val="000000" w:themeColor="text1"/>
              </w:rPr>
              <w:t>Receive and consider the sensitivity analysis of financial risks as part of the College’s overall risk management arrangements</w:t>
            </w:r>
          </w:p>
          <w:p w14:paraId="33B3FAA6" w14:textId="77777777" w:rsidR="00754F4B" w:rsidRPr="00754F4B" w:rsidRDefault="00754F4B" w:rsidP="00754F4B">
            <w:pPr>
              <w:pStyle w:val="ListParagraph"/>
              <w:rPr>
                <w:rFonts w:ascii="Arial" w:hAnsi="Arial" w:cs="Arial"/>
                <w:b/>
                <w:color w:val="000000" w:themeColor="text1"/>
              </w:rPr>
            </w:pPr>
          </w:p>
          <w:p w14:paraId="6CE31F93" w14:textId="763A0CFC" w:rsidR="000D63C1" w:rsidRDefault="00754F4B" w:rsidP="000D63C1">
            <w:pPr>
              <w:pStyle w:val="ListParagraph"/>
              <w:numPr>
                <w:ilvl w:val="0"/>
                <w:numId w:val="15"/>
              </w:numPr>
              <w:rPr>
                <w:rFonts w:ascii="Arial" w:hAnsi="Arial" w:cs="Arial"/>
                <w:b/>
                <w:color w:val="000000" w:themeColor="text1"/>
              </w:rPr>
            </w:pPr>
            <w:r w:rsidRPr="00754F4B">
              <w:rPr>
                <w:rFonts w:ascii="Arial" w:hAnsi="Arial" w:cs="Arial"/>
                <w:b/>
                <w:color w:val="000000" w:themeColor="text1"/>
              </w:rPr>
              <w:t>Confirm the financial health self-assessment of the College</w:t>
            </w:r>
          </w:p>
          <w:p w14:paraId="2441856F" w14:textId="77777777" w:rsidR="003E0D1D" w:rsidRPr="003E0D1D" w:rsidRDefault="003E0D1D" w:rsidP="003E0D1D">
            <w:pPr>
              <w:pStyle w:val="ListParagraph"/>
              <w:rPr>
                <w:rFonts w:ascii="Arial" w:hAnsi="Arial" w:cs="Arial"/>
                <w:b/>
                <w:color w:val="000000" w:themeColor="text1"/>
              </w:rPr>
            </w:pPr>
          </w:p>
          <w:p w14:paraId="2C1106E0" w14:textId="6B4AD87E" w:rsidR="003E0D1D" w:rsidRDefault="003E0D1D" w:rsidP="003E0D1D">
            <w:pPr>
              <w:rPr>
                <w:rFonts w:ascii="Arial" w:hAnsi="Arial" w:cs="Arial"/>
                <w:color w:val="000000" w:themeColor="text1"/>
                <w:sz w:val="22"/>
                <w:szCs w:val="22"/>
              </w:rPr>
            </w:pPr>
            <w:r w:rsidRPr="003E0D1D">
              <w:rPr>
                <w:rFonts w:ascii="Arial" w:hAnsi="Arial" w:cs="Arial"/>
                <w:color w:val="000000" w:themeColor="text1"/>
                <w:sz w:val="22"/>
                <w:szCs w:val="22"/>
              </w:rPr>
              <w:lastRenderedPageBreak/>
              <w:t xml:space="preserve">The Deputy Principal was thanked for the </w:t>
            </w:r>
            <w:r>
              <w:rPr>
                <w:rFonts w:ascii="Arial" w:hAnsi="Arial" w:cs="Arial"/>
                <w:color w:val="000000" w:themeColor="text1"/>
                <w:sz w:val="22"/>
                <w:szCs w:val="22"/>
              </w:rPr>
              <w:t xml:space="preserve">excellent </w:t>
            </w:r>
            <w:r w:rsidRPr="003E0D1D">
              <w:rPr>
                <w:rFonts w:ascii="Arial" w:hAnsi="Arial" w:cs="Arial"/>
                <w:color w:val="000000" w:themeColor="text1"/>
                <w:sz w:val="22"/>
                <w:szCs w:val="22"/>
              </w:rPr>
              <w:t xml:space="preserve">report and presentation and his </w:t>
            </w:r>
            <w:r>
              <w:rPr>
                <w:rFonts w:ascii="Arial" w:hAnsi="Arial" w:cs="Arial"/>
                <w:color w:val="000000" w:themeColor="text1"/>
                <w:sz w:val="22"/>
                <w:szCs w:val="22"/>
              </w:rPr>
              <w:t xml:space="preserve">contribution in the meeting to </w:t>
            </w:r>
            <w:r w:rsidRPr="003E0D1D">
              <w:rPr>
                <w:rFonts w:ascii="Arial" w:hAnsi="Arial" w:cs="Arial"/>
                <w:color w:val="000000" w:themeColor="text1"/>
                <w:sz w:val="22"/>
                <w:szCs w:val="22"/>
              </w:rPr>
              <w:t xml:space="preserve">direct the Board to key areas of risk, and </w:t>
            </w:r>
            <w:r w:rsidR="0021744C">
              <w:rPr>
                <w:rFonts w:ascii="Arial" w:hAnsi="Arial" w:cs="Arial"/>
                <w:color w:val="000000" w:themeColor="text1"/>
                <w:sz w:val="22"/>
                <w:szCs w:val="22"/>
              </w:rPr>
              <w:t xml:space="preserve">his </w:t>
            </w:r>
            <w:r w:rsidR="00613442">
              <w:rPr>
                <w:rFonts w:ascii="Arial" w:hAnsi="Arial" w:cs="Arial"/>
                <w:color w:val="000000" w:themeColor="text1"/>
                <w:sz w:val="22"/>
                <w:szCs w:val="22"/>
              </w:rPr>
              <w:t xml:space="preserve">thorough </w:t>
            </w:r>
            <w:r>
              <w:rPr>
                <w:rFonts w:ascii="Arial" w:hAnsi="Arial" w:cs="Arial"/>
                <w:color w:val="000000" w:themeColor="text1"/>
                <w:sz w:val="22"/>
                <w:szCs w:val="22"/>
              </w:rPr>
              <w:t>respon</w:t>
            </w:r>
            <w:r w:rsidR="00613442">
              <w:rPr>
                <w:rFonts w:ascii="Arial" w:hAnsi="Arial" w:cs="Arial"/>
                <w:color w:val="000000" w:themeColor="text1"/>
                <w:sz w:val="22"/>
                <w:szCs w:val="22"/>
              </w:rPr>
              <w:t>se</w:t>
            </w:r>
            <w:r>
              <w:rPr>
                <w:rFonts w:ascii="Arial" w:hAnsi="Arial" w:cs="Arial"/>
                <w:color w:val="000000" w:themeColor="text1"/>
                <w:sz w:val="22"/>
                <w:szCs w:val="22"/>
              </w:rPr>
              <w:t xml:space="preserve"> to challenges from the Board in this critical strategic area.</w:t>
            </w:r>
          </w:p>
          <w:p w14:paraId="31605974" w14:textId="77777777" w:rsidR="0021744C" w:rsidRPr="003E0D1D" w:rsidRDefault="0021744C" w:rsidP="003E0D1D">
            <w:pPr>
              <w:rPr>
                <w:rFonts w:ascii="Arial" w:hAnsi="Arial" w:cs="Arial"/>
                <w:color w:val="000000" w:themeColor="text1"/>
                <w:sz w:val="22"/>
                <w:szCs w:val="22"/>
              </w:rPr>
            </w:pPr>
          </w:p>
          <w:p w14:paraId="03DE7630" w14:textId="77777777" w:rsidR="00280967" w:rsidRPr="005D204B" w:rsidRDefault="00280967" w:rsidP="004A46C0">
            <w:pPr>
              <w:rPr>
                <w:rFonts w:ascii="Arial" w:hAnsi="Arial" w:cs="Arial"/>
                <w:color w:val="000000" w:themeColor="text1"/>
                <w:sz w:val="22"/>
                <w:szCs w:val="22"/>
              </w:rPr>
            </w:pPr>
          </w:p>
        </w:tc>
      </w:tr>
      <w:tr w:rsidR="000D63C1" w:rsidRPr="005D204B" w14:paraId="3CB346B6" w14:textId="77777777" w:rsidTr="00004560">
        <w:trPr>
          <w:trHeight w:val="554"/>
        </w:trPr>
        <w:tc>
          <w:tcPr>
            <w:tcW w:w="1242" w:type="dxa"/>
            <w:tcBorders>
              <w:top w:val="single" w:sz="4" w:space="0" w:color="auto"/>
              <w:bottom w:val="nil"/>
            </w:tcBorders>
          </w:tcPr>
          <w:p w14:paraId="1928C7E2" w14:textId="66FE60F0" w:rsidR="000D63C1" w:rsidRPr="007C0C54" w:rsidRDefault="007C0C54" w:rsidP="000F01C1">
            <w:pPr>
              <w:rPr>
                <w:rFonts w:ascii="Arial" w:hAnsi="Arial" w:cs="Arial"/>
                <w:b/>
                <w:color w:val="000000" w:themeColor="text1"/>
                <w:sz w:val="22"/>
                <w:szCs w:val="22"/>
              </w:rPr>
            </w:pPr>
            <w:r w:rsidRPr="007C0C54">
              <w:rPr>
                <w:rFonts w:ascii="Arial" w:hAnsi="Arial" w:cs="Arial"/>
                <w:b/>
                <w:color w:val="000000" w:themeColor="text1"/>
                <w:sz w:val="22"/>
                <w:szCs w:val="22"/>
              </w:rPr>
              <w:lastRenderedPageBreak/>
              <w:t>2.3</w:t>
            </w:r>
          </w:p>
        </w:tc>
        <w:tc>
          <w:tcPr>
            <w:tcW w:w="8818" w:type="dxa"/>
            <w:tcBorders>
              <w:top w:val="single" w:sz="4" w:space="0" w:color="auto"/>
              <w:bottom w:val="single" w:sz="4" w:space="0" w:color="auto"/>
            </w:tcBorders>
          </w:tcPr>
          <w:p w14:paraId="4C88F1DB" w14:textId="79080973" w:rsidR="000D63C1" w:rsidRPr="007C0C54" w:rsidRDefault="007C0C54" w:rsidP="000D63C1">
            <w:pPr>
              <w:rPr>
                <w:rFonts w:ascii="Arial" w:hAnsi="Arial" w:cs="Arial"/>
                <w:b/>
                <w:color w:val="000000" w:themeColor="text1"/>
                <w:sz w:val="22"/>
                <w:szCs w:val="22"/>
                <w:u w:val="single"/>
              </w:rPr>
            </w:pPr>
            <w:r w:rsidRPr="007C0C54">
              <w:rPr>
                <w:rFonts w:ascii="Arial" w:hAnsi="Arial" w:cs="Arial"/>
                <w:b/>
                <w:color w:val="000000" w:themeColor="text1"/>
                <w:sz w:val="22"/>
                <w:szCs w:val="22"/>
                <w:u w:val="single"/>
              </w:rPr>
              <w:t>Strategic Discussion: Strategic Plan 2021-2024</w:t>
            </w:r>
          </w:p>
        </w:tc>
      </w:tr>
      <w:tr w:rsidR="000D63C1" w:rsidRPr="005D204B" w14:paraId="6C51FE90" w14:textId="77777777" w:rsidTr="00004560">
        <w:trPr>
          <w:trHeight w:val="554"/>
        </w:trPr>
        <w:tc>
          <w:tcPr>
            <w:tcW w:w="1242" w:type="dxa"/>
            <w:tcBorders>
              <w:top w:val="nil"/>
              <w:bottom w:val="single" w:sz="4" w:space="0" w:color="auto"/>
            </w:tcBorders>
          </w:tcPr>
          <w:p w14:paraId="43BEDC52" w14:textId="77777777" w:rsidR="000D63C1" w:rsidRPr="005D204B" w:rsidRDefault="000D63C1"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4C9B7BFC" w14:textId="77777777" w:rsidR="007C0C54" w:rsidRPr="005D204B" w:rsidRDefault="007C0C54" w:rsidP="007C0C54">
            <w:pPr>
              <w:rPr>
                <w:rFonts w:ascii="Arial" w:hAnsi="Arial" w:cs="Arial"/>
                <w:i/>
                <w:color w:val="000000" w:themeColor="text1"/>
                <w:sz w:val="22"/>
                <w:szCs w:val="22"/>
              </w:rPr>
            </w:pPr>
            <w:r w:rsidRPr="005D204B">
              <w:rPr>
                <w:rFonts w:ascii="Arial" w:hAnsi="Arial" w:cs="Arial"/>
                <w:i/>
                <w:color w:val="000000" w:themeColor="text1"/>
                <w:sz w:val="22"/>
                <w:szCs w:val="22"/>
              </w:rPr>
              <w:t>Submitted:</w:t>
            </w:r>
            <w:r>
              <w:rPr>
                <w:rFonts w:ascii="Arial" w:hAnsi="Arial" w:cs="Arial"/>
                <w:i/>
                <w:color w:val="000000" w:themeColor="text1"/>
                <w:sz w:val="22"/>
                <w:szCs w:val="22"/>
              </w:rPr>
              <w:t xml:space="preserve"> Presentation delivered in the meeting</w:t>
            </w:r>
          </w:p>
          <w:p w14:paraId="3322957C" w14:textId="77777777" w:rsidR="000D63C1" w:rsidRDefault="000D63C1" w:rsidP="000D63C1">
            <w:pPr>
              <w:rPr>
                <w:rFonts w:ascii="Arial" w:hAnsi="Arial" w:cs="Arial"/>
                <w:color w:val="000000" w:themeColor="text1"/>
                <w:sz w:val="22"/>
                <w:szCs w:val="22"/>
              </w:rPr>
            </w:pPr>
          </w:p>
          <w:p w14:paraId="4E28CF0D" w14:textId="2C1477C3" w:rsidR="00613442" w:rsidRDefault="00613442" w:rsidP="002E699F">
            <w:pPr>
              <w:rPr>
                <w:rFonts w:ascii="Arial" w:hAnsi="Arial" w:cs="Arial"/>
                <w:color w:val="000000" w:themeColor="text1"/>
                <w:sz w:val="22"/>
                <w:szCs w:val="22"/>
              </w:rPr>
            </w:pPr>
            <w:r>
              <w:rPr>
                <w:rFonts w:ascii="Arial" w:hAnsi="Arial" w:cs="Arial"/>
                <w:color w:val="000000" w:themeColor="text1"/>
                <w:sz w:val="22"/>
                <w:szCs w:val="22"/>
              </w:rPr>
              <w:t>Amanda Melton (Principal) presented this strategic discussion item, facilitated through presentation slides sh</w:t>
            </w:r>
            <w:r w:rsidR="009E2BEC">
              <w:rPr>
                <w:rFonts w:ascii="Arial" w:hAnsi="Arial" w:cs="Arial"/>
                <w:color w:val="000000" w:themeColor="text1"/>
                <w:sz w:val="22"/>
                <w:szCs w:val="22"/>
              </w:rPr>
              <w:t>a</w:t>
            </w:r>
            <w:r>
              <w:rPr>
                <w:rFonts w:ascii="Arial" w:hAnsi="Arial" w:cs="Arial"/>
                <w:color w:val="000000" w:themeColor="text1"/>
                <w:sz w:val="22"/>
                <w:szCs w:val="22"/>
              </w:rPr>
              <w:t>red in the meeting. Following discussions at the Board awayday and previous Board meeting, the Principal and senior team had reflected on Board feedback</w:t>
            </w:r>
            <w:r w:rsidR="00BC7FC0">
              <w:rPr>
                <w:rFonts w:ascii="Arial" w:hAnsi="Arial" w:cs="Arial"/>
                <w:color w:val="000000" w:themeColor="text1"/>
                <w:sz w:val="22"/>
                <w:szCs w:val="22"/>
              </w:rPr>
              <w:t>, and shared updated</w:t>
            </w:r>
            <w:r>
              <w:rPr>
                <w:rFonts w:ascii="Arial" w:hAnsi="Arial" w:cs="Arial"/>
                <w:color w:val="000000" w:themeColor="text1"/>
                <w:sz w:val="22"/>
                <w:szCs w:val="22"/>
              </w:rPr>
              <w:t xml:space="preserve"> </w:t>
            </w:r>
            <w:r w:rsidR="006E01EE">
              <w:rPr>
                <w:rFonts w:ascii="Arial" w:hAnsi="Arial" w:cs="Arial"/>
                <w:color w:val="000000" w:themeColor="text1"/>
                <w:sz w:val="22"/>
                <w:szCs w:val="22"/>
              </w:rPr>
              <w:t xml:space="preserve">refreshed </w:t>
            </w:r>
            <w:r w:rsidR="009D00C7">
              <w:rPr>
                <w:rFonts w:ascii="Arial" w:hAnsi="Arial" w:cs="Arial"/>
                <w:color w:val="000000" w:themeColor="text1"/>
                <w:sz w:val="22"/>
                <w:szCs w:val="22"/>
              </w:rPr>
              <w:t>draft strategic plan objectives and priorities for 2021-24</w:t>
            </w:r>
            <w:r w:rsidR="00BC7FC0">
              <w:rPr>
                <w:rFonts w:ascii="Arial" w:hAnsi="Arial" w:cs="Arial"/>
                <w:color w:val="000000" w:themeColor="text1"/>
                <w:sz w:val="22"/>
                <w:szCs w:val="22"/>
              </w:rPr>
              <w:t xml:space="preserve"> </w:t>
            </w:r>
            <w:r w:rsidR="00701771">
              <w:rPr>
                <w:rFonts w:ascii="Arial" w:hAnsi="Arial" w:cs="Arial"/>
                <w:color w:val="000000" w:themeColor="text1"/>
                <w:sz w:val="22"/>
                <w:szCs w:val="22"/>
              </w:rPr>
              <w:t>in the meeting</w:t>
            </w:r>
            <w:r>
              <w:rPr>
                <w:rFonts w:ascii="Arial" w:hAnsi="Arial" w:cs="Arial"/>
                <w:color w:val="000000" w:themeColor="text1"/>
                <w:sz w:val="22"/>
                <w:szCs w:val="22"/>
              </w:rPr>
              <w:t>.</w:t>
            </w:r>
          </w:p>
          <w:p w14:paraId="7AE2F043" w14:textId="37832DBD" w:rsidR="00613442" w:rsidRDefault="00613442" w:rsidP="002E699F">
            <w:pPr>
              <w:rPr>
                <w:rFonts w:ascii="Arial" w:hAnsi="Arial" w:cs="Arial"/>
                <w:color w:val="000000" w:themeColor="text1"/>
                <w:sz w:val="22"/>
                <w:szCs w:val="22"/>
              </w:rPr>
            </w:pPr>
          </w:p>
          <w:p w14:paraId="3E7E82CD" w14:textId="0073466B" w:rsidR="00701771" w:rsidRDefault="00701771" w:rsidP="002E699F">
            <w:pPr>
              <w:rPr>
                <w:rFonts w:ascii="Arial" w:hAnsi="Arial" w:cs="Arial"/>
                <w:color w:val="000000" w:themeColor="text1"/>
                <w:sz w:val="22"/>
                <w:szCs w:val="22"/>
              </w:rPr>
            </w:pPr>
            <w:r>
              <w:rPr>
                <w:rFonts w:ascii="Arial" w:hAnsi="Arial" w:cs="Arial"/>
                <w:color w:val="000000" w:themeColor="text1"/>
                <w:sz w:val="22"/>
                <w:szCs w:val="22"/>
              </w:rPr>
              <w:t xml:space="preserve">Board welcomed the addition of a further </w:t>
            </w:r>
            <w:r w:rsidR="006A4E91">
              <w:rPr>
                <w:rFonts w:ascii="Arial" w:hAnsi="Arial" w:cs="Arial"/>
                <w:color w:val="000000" w:themeColor="text1"/>
                <w:sz w:val="22"/>
                <w:szCs w:val="22"/>
              </w:rPr>
              <w:t>bullet point</w:t>
            </w:r>
            <w:r>
              <w:rPr>
                <w:rFonts w:ascii="Arial" w:hAnsi="Arial" w:cs="Arial"/>
                <w:color w:val="000000" w:themeColor="text1"/>
                <w:sz w:val="22"/>
                <w:szCs w:val="22"/>
              </w:rPr>
              <w:t xml:space="preserve"> to the strategic curriculum intent of the College Group related to wider skill development</w:t>
            </w:r>
            <w:r w:rsidR="006E01EE">
              <w:rPr>
                <w:rFonts w:ascii="Arial" w:hAnsi="Arial" w:cs="Arial"/>
                <w:color w:val="000000" w:themeColor="text1"/>
                <w:sz w:val="22"/>
                <w:szCs w:val="22"/>
              </w:rPr>
              <w:t xml:space="preserve">. This will be crafted to reflect the priority given </w:t>
            </w:r>
            <w:r w:rsidR="00600EAC">
              <w:rPr>
                <w:rFonts w:ascii="Arial" w:hAnsi="Arial" w:cs="Arial"/>
                <w:color w:val="000000" w:themeColor="text1"/>
                <w:sz w:val="22"/>
                <w:szCs w:val="22"/>
              </w:rPr>
              <w:t xml:space="preserve">by the College Group </w:t>
            </w:r>
            <w:r w:rsidR="006E01EE">
              <w:rPr>
                <w:rFonts w:ascii="Arial" w:hAnsi="Arial" w:cs="Arial"/>
                <w:color w:val="000000" w:themeColor="text1"/>
                <w:sz w:val="22"/>
                <w:szCs w:val="22"/>
              </w:rPr>
              <w:t>to strategic and curriculum developments which</w:t>
            </w:r>
            <w:r>
              <w:rPr>
                <w:rFonts w:ascii="Arial" w:hAnsi="Arial" w:cs="Arial"/>
                <w:color w:val="000000" w:themeColor="text1"/>
                <w:sz w:val="22"/>
                <w:szCs w:val="22"/>
              </w:rPr>
              <w:t xml:space="preserve"> support</w:t>
            </w:r>
            <w:r w:rsidR="00600EAC">
              <w:rPr>
                <w:rFonts w:ascii="Arial" w:hAnsi="Arial" w:cs="Arial"/>
                <w:color w:val="000000" w:themeColor="text1"/>
                <w:sz w:val="22"/>
                <w:szCs w:val="22"/>
              </w:rPr>
              <w:t xml:space="preserve"> </w:t>
            </w:r>
            <w:r>
              <w:rPr>
                <w:rFonts w:ascii="Arial" w:hAnsi="Arial" w:cs="Arial"/>
                <w:color w:val="000000" w:themeColor="text1"/>
                <w:sz w:val="22"/>
                <w:szCs w:val="22"/>
              </w:rPr>
              <w:t>the agendas of social justice, sustainability, wellbeing, themes from equality diversity and inclusion and aspects of safeguarding. The new bullet w</w:t>
            </w:r>
            <w:r w:rsidR="00600EAC">
              <w:rPr>
                <w:rFonts w:ascii="Arial" w:hAnsi="Arial" w:cs="Arial"/>
                <w:color w:val="000000" w:themeColor="text1"/>
                <w:sz w:val="22"/>
                <w:szCs w:val="22"/>
              </w:rPr>
              <w:t>ill</w:t>
            </w:r>
            <w:r>
              <w:rPr>
                <w:rFonts w:ascii="Arial" w:hAnsi="Arial" w:cs="Arial"/>
                <w:color w:val="000000" w:themeColor="text1"/>
                <w:sz w:val="22"/>
                <w:szCs w:val="22"/>
              </w:rPr>
              <w:t xml:space="preserve"> reflect the Group’s vision and view that ‘everyone’s invited’, critically important given the challenges and barriers facing the local communities served by the </w:t>
            </w:r>
            <w:r w:rsidR="00600EAC">
              <w:rPr>
                <w:rFonts w:ascii="Arial" w:hAnsi="Arial" w:cs="Arial"/>
                <w:color w:val="000000" w:themeColor="text1"/>
                <w:sz w:val="22"/>
                <w:szCs w:val="22"/>
              </w:rPr>
              <w:t>College</w:t>
            </w:r>
            <w:r>
              <w:rPr>
                <w:rFonts w:ascii="Arial" w:hAnsi="Arial" w:cs="Arial"/>
                <w:color w:val="000000" w:themeColor="text1"/>
                <w:sz w:val="22"/>
                <w:szCs w:val="22"/>
              </w:rPr>
              <w:t>.</w:t>
            </w:r>
          </w:p>
          <w:p w14:paraId="70CD668B" w14:textId="12E3C4BB" w:rsidR="00701771" w:rsidRDefault="00701771" w:rsidP="002E699F">
            <w:pPr>
              <w:rPr>
                <w:rFonts w:ascii="Arial" w:hAnsi="Arial" w:cs="Arial"/>
                <w:color w:val="000000" w:themeColor="text1"/>
                <w:sz w:val="22"/>
                <w:szCs w:val="22"/>
              </w:rPr>
            </w:pPr>
          </w:p>
          <w:p w14:paraId="46FEF281" w14:textId="31D07DE7" w:rsidR="00701771" w:rsidRDefault="00AC4DC6" w:rsidP="002E699F">
            <w:pPr>
              <w:rPr>
                <w:rFonts w:ascii="Arial" w:hAnsi="Arial" w:cs="Arial"/>
                <w:color w:val="000000" w:themeColor="text1"/>
                <w:sz w:val="22"/>
                <w:szCs w:val="22"/>
              </w:rPr>
            </w:pPr>
            <w:r>
              <w:rPr>
                <w:rFonts w:ascii="Arial" w:hAnsi="Arial" w:cs="Arial"/>
                <w:color w:val="000000" w:themeColor="text1"/>
                <w:sz w:val="22"/>
                <w:szCs w:val="22"/>
              </w:rPr>
              <w:t>The following updated strategic aims and priorities were approved by the Board:</w:t>
            </w:r>
          </w:p>
          <w:p w14:paraId="1A5AC1BF" w14:textId="26C77FC0" w:rsidR="00AC4DC6" w:rsidRDefault="00AC4DC6" w:rsidP="002E699F">
            <w:pPr>
              <w:rPr>
                <w:rFonts w:ascii="Arial" w:hAnsi="Arial" w:cs="Arial"/>
                <w:color w:val="000000" w:themeColor="text1"/>
                <w:sz w:val="22"/>
                <w:szCs w:val="22"/>
              </w:rPr>
            </w:pPr>
          </w:p>
          <w:p w14:paraId="4E7CA78A" w14:textId="78B61AF2" w:rsidR="00AC4DC6" w:rsidRDefault="00AC4DC6" w:rsidP="00AC4DC6">
            <w:pPr>
              <w:pStyle w:val="ListParagraph"/>
              <w:numPr>
                <w:ilvl w:val="0"/>
                <w:numId w:val="18"/>
              </w:numPr>
              <w:rPr>
                <w:rFonts w:ascii="Arial" w:hAnsi="Arial" w:cs="Arial"/>
                <w:color w:val="000000" w:themeColor="text1"/>
              </w:rPr>
            </w:pPr>
            <w:r>
              <w:rPr>
                <w:rFonts w:ascii="Arial" w:hAnsi="Arial" w:cs="Arial"/>
                <w:color w:val="000000" w:themeColor="text1"/>
              </w:rPr>
              <w:t>Sustaining relevant, impactful and inclusive education and training across the College Group</w:t>
            </w:r>
          </w:p>
          <w:p w14:paraId="7D34A5C7" w14:textId="566449F1" w:rsidR="00AC4DC6" w:rsidRDefault="00AC4DC6" w:rsidP="00AC4DC6">
            <w:pPr>
              <w:pStyle w:val="ListParagraph"/>
              <w:numPr>
                <w:ilvl w:val="0"/>
                <w:numId w:val="18"/>
              </w:numPr>
              <w:rPr>
                <w:rFonts w:ascii="Arial" w:hAnsi="Arial" w:cs="Arial"/>
                <w:color w:val="000000" w:themeColor="text1"/>
              </w:rPr>
            </w:pPr>
            <w:r>
              <w:rPr>
                <w:rFonts w:ascii="Arial" w:hAnsi="Arial" w:cs="Arial"/>
                <w:color w:val="000000" w:themeColor="text1"/>
              </w:rPr>
              <w:t>Expanding access to College programmes to deliver greater impact for individuals and the economy</w:t>
            </w:r>
          </w:p>
          <w:p w14:paraId="60759052" w14:textId="5202B9AF" w:rsidR="00AC4DC6" w:rsidRDefault="00AC4DC6" w:rsidP="00AC4DC6">
            <w:pPr>
              <w:pStyle w:val="ListParagraph"/>
              <w:numPr>
                <w:ilvl w:val="0"/>
                <w:numId w:val="18"/>
              </w:numPr>
              <w:rPr>
                <w:rFonts w:ascii="Arial" w:hAnsi="Arial" w:cs="Arial"/>
                <w:color w:val="000000" w:themeColor="text1"/>
              </w:rPr>
            </w:pPr>
            <w:r>
              <w:rPr>
                <w:rFonts w:ascii="Arial" w:hAnsi="Arial" w:cs="Arial"/>
                <w:color w:val="000000" w:themeColor="text1"/>
              </w:rPr>
              <w:t>Sustaining our ‘Extraordinary values and culture</w:t>
            </w:r>
          </w:p>
          <w:p w14:paraId="4D9A602A" w14:textId="3CE2C716" w:rsidR="00AC4DC6" w:rsidRPr="00AC4DC6" w:rsidRDefault="00AC4DC6" w:rsidP="00AC4DC6">
            <w:pPr>
              <w:pStyle w:val="ListParagraph"/>
              <w:numPr>
                <w:ilvl w:val="0"/>
                <w:numId w:val="18"/>
              </w:numPr>
              <w:rPr>
                <w:rFonts w:ascii="Arial" w:hAnsi="Arial" w:cs="Arial"/>
                <w:color w:val="000000" w:themeColor="text1"/>
              </w:rPr>
            </w:pPr>
            <w:r>
              <w:rPr>
                <w:rFonts w:ascii="Arial" w:hAnsi="Arial" w:cs="Arial"/>
                <w:color w:val="000000" w:themeColor="text1"/>
              </w:rPr>
              <w:t>Delivering efficient financial plans to support continuous investment in our resources</w:t>
            </w:r>
          </w:p>
          <w:p w14:paraId="73BCCADD" w14:textId="20627647" w:rsidR="00613442" w:rsidRDefault="00D22855" w:rsidP="002E699F">
            <w:pPr>
              <w:rPr>
                <w:rFonts w:ascii="Arial" w:hAnsi="Arial" w:cs="Arial"/>
                <w:color w:val="000000" w:themeColor="text1"/>
                <w:sz w:val="22"/>
                <w:szCs w:val="22"/>
              </w:rPr>
            </w:pPr>
            <w:r>
              <w:rPr>
                <w:rFonts w:ascii="Arial" w:hAnsi="Arial" w:cs="Arial"/>
                <w:color w:val="000000" w:themeColor="text1"/>
                <w:sz w:val="22"/>
                <w:szCs w:val="22"/>
              </w:rPr>
              <w:t xml:space="preserve">It was noted that the exact wording of the </w:t>
            </w:r>
            <w:r w:rsidR="00A963C8">
              <w:rPr>
                <w:rFonts w:ascii="Arial" w:hAnsi="Arial" w:cs="Arial"/>
                <w:color w:val="000000" w:themeColor="text1"/>
                <w:sz w:val="22"/>
                <w:szCs w:val="22"/>
              </w:rPr>
              <w:t>updated bullet for strategic intent and strategic aims may be refined, and if so, will return back to the Board at the September meeting.</w:t>
            </w:r>
          </w:p>
          <w:p w14:paraId="7C604945" w14:textId="14E7E736" w:rsidR="00A963C8" w:rsidRDefault="00A963C8" w:rsidP="002E699F">
            <w:pPr>
              <w:rPr>
                <w:rFonts w:ascii="Arial" w:hAnsi="Arial" w:cs="Arial"/>
                <w:color w:val="000000" w:themeColor="text1"/>
                <w:sz w:val="22"/>
                <w:szCs w:val="22"/>
              </w:rPr>
            </w:pPr>
          </w:p>
          <w:p w14:paraId="1F9DC1EF" w14:textId="1DFB3977" w:rsidR="00A963C8" w:rsidRDefault="00A963C8" w:rsidP="002E699F">
            <w:pPr>
              <w:rPr>
                <w:rFonts w:ascii="Arial" w:hAnsi="Arial" w:cs="Arial"/>
                <w:color w:val="000000" w:themeColor="text1"/>
                <w:sz w:val="22"/>
                <w:szCs w:val="22"/>
              </w:rPr>
            </w:pPr>
            <w:r>
              <w:rPr>
                <w:rFonts w:ascii="Arial" w:hAnsi="Arial" w:cs="Arial"/>
                <w:color w:val="000000" w:themeColor="text1"/>
                <w:sz w:val="22"/>
                <w:szCs w:val="22"/>
              </w:rPr>
              <w:t xml:space="preserve">Board considered the schedule of items and business which will support </w:t>
            </w:r>
            <w:r w:rsidR="0051320B">
              <w:rPr>
                <w:rFonts w:ascii="Arial" w:hAnsi="Arial" w:cs="Arial"/>
                <w:color w:val="000000" w:themeColor="text1"/>
                <w:sz w:val="22"/>
                <w:szCs w:val="22"/>
              </w:rPr>
              <w:t xml:space="preserve">Board oversight of </w:t>
            </w:r>
            <w:r>
              <w:rPr>
                <w:rFonts w:ascii="Arial" w:hAnsi="Arial" w:cs="Arial"/>
                <w:color w:val="000000" w:themeColor="text1"/>
                <w:sz w:val="22"/>
                <w:szCs w:val="22"/>
              </w:rPr>
              <w:t>deliver</w:t>
            </w:r>
            <w:r w:rsidR="0051320B">
              <w:rPr>
                <w:rFonts w:ascii="Arial" w:hAnsi="Arial" w:cs="Arial"/>
                <w:color w:val="000000" w:themeColor="text1"/>
                <w:sz w:val="22"/>
                <w:szCs w:val="22"/>
              </w:rPr>
              <w:t>y</w:t>
            </w:r>
            <w:r>
              <w:rPr>
                <w:rFonts w:ascii="Arial" w:hAnsi="Arial" w:cs="Arial"/>
                <w:color w:val="000000" w:themeColor="text1"/>
                <w:sz w:val="22"/>
                <w:szCs w:val="22"/>
              </w:rPr>
              <w:t xml:space="preserve"> of the </w:t>
            </w:r>
            <w:r w:rsidR="0051320B">
              <w:rPr>
                <w:rFonts w:ascii="Arial" w:hAnsi="Arial" w:cs="Arial"/>
                <w:color w:val="000000" w:themeColor="text1"/>
                <w:sz w:val="22"/>
                <w:szCs w:val="22"/>
              </w:rPr>
              <w:t>S</w:t>
            </w:r>
            <w:r>
              <w:rPr>
                <w:rFonts w:ascii="Arial" w:hAnsi="Arial" w:cs="Arial"/>
                <w:color w:val="000000" w:themeColor="text1"/>
                <w:sz w:val="22"/>
                <w:szCs w:val="22"/>
              </w:rPr>
              <w:t xml:space="preserve">trategic </w:t>
            </w:r>
            <w:r w:rsidR="0051320B">
              <w:rPr>
                <w:rFonts w:ascii="Arial" w:hAnsi="Arial" w:cs="Arial"/>
                <w:color w:val="000000" w:themeColor="text1"/>
                <w:sz w:val="22"/>
                <w:szCs w:val="22"/>
              </w:rPr>
              <w:t>P</w:t>
            </w:r>
            <w:r>
              <w:rPr>
                <w:rFonts w:ascii="Arial" w:hAnsi="Arial" w:cs="Arial"/>
                <w:color w:val="000000" w:themeColor="text1"/>
                <w:sz w:val="22"/>
                <w:szCs w:val="22"/>
              </w:rPr>
              <w:t>lan through the academic year</w:t>
            </w:r>
            <w:r w:rsidR="0051320B">
              <w:rPr>
                <w:rFonts w:ascii="Arial" w:hAnsi="Arial" w:cs="Arial"/>
                <w:color w:val="000000" w:themeColor="text1"/>
                <w:sz w:val="22"/>
                <w:szCs w:val="22"/>
              </w:rPr>
              <w:t>,</w:t>
            </w:r>
            <w:r>
              <w:rPr>
                <w:rFonts w:ascii="Arial" w:hAnsi="Arial" w:cs="Arial"/>
                <w:color w:val="000000" w:themeColor="text1"/>
                <w:sz w:val="22"/>
                <w:szCs w:val="22"/>
              </w:rPr>
              <w:t xml:space="preserve"> and arrangem</w:t>
            </w:r>
            <w:r w:rsidR="00FB1B6B">
              <w:rPr>
                <w:rFonts w:ascii="Arial" w:hAnsi="Arial" w:cs="Arial"/>
                <w:color w:val="000000" w:themeColor="text1"/>
                <w:sz w:val="22"/>
                <w:szCs w:val="22"/>
              </w:rPr>
              <w:t>e</w:t>
            </w:r>
            <w:r>
              <w:rPr>
                <w:rFonts w:ascii="Arial" w:hAnsi="Arial" w:cs="Arial"/>
                <w:color w:val="000000" w:themeColor="text1"/>
                <w:sz w:val="22"/>
                <w:szCs w:val="22"/>
              </w:rPr>
              <w:t xml:space="preserve">nts for </w:t>
            </w:r>
            <w:r w:rsidR="0051320B">
              <w:rPr>
                <w:rFonts w:ascii="Arial" w:hAnsi="Arial" w:cs="Arial"/>
                <w:color w:val="000000" w:themeColor="text1"/>
                <w:sz w:val="22"/>
                <w:szCs w:val="22"/>
              </w:rPr>
              <w:t xml:space="preserve">Board and Committee </w:t>
            </w:r>
            <w:r>
              <w:rPr>
                <w:rFonts w:ascii="Arial" w:hAnsi="Arial" w:cs="Arial"/>
                <w:color w:val="000000" w:themeColor="text1"/>
                <w:sz w:val="22"/>
                <w:szCs w:val="22"/>
              </w:rPr>
              <w:t>meetings next year. There was support for both on</w:t>
            </w:r>
            <w:r w:rsidR="00FB1B6B">
              <w:rPr>
                <w:rFonts w:ascii="Arial" w:hAnsi="Arial" w:cs="Arial"/>
                <w:color w:val="000000" w:themeColor="text1"/>
                <w:sz w:val="22"/>
                <w:szCs w:val="22"/>
              </w:rPr>
              <w:t>l</w:t>
            </w:r>
            <w:r>
              <w:rPr>
                <w:rFonts w:ascii="Arial" w:hAnsi="Arial" w:cs="Arial"/>
                <w:color w:val="000000" w:themeColor="text1"/>
                <w:sz w:val="22"/>
                <w:szCs w:val="22"/>
              </w:rPr>
              <w:t>ine meetings continuing, as well as Board welcoming the opportunity to also m</w:t>
            </w:r>
            <w:r w:rsidR="00FB1B6B">
              <w:rPr>
                <w:rFonts w:ascii="Arial" w:hAnsi="Arial" w:cs="Arial"/>
                <w:color w:val="000000" w:themeColor="text1"/>
                <w:sz w:val="22"/>
                <w:szCs w:val="22"/>
              </w:rPr>
              <w:t>e</w:t>
            </w:r>
            <w:r>
              <w:rPr>
                <w:rFonts w:ascii="Arial" w:hAnsi="Arial" w:cs="Arial"/>
                <w:color w:val="000000" w:themeColor="text1"/>
                <w:sz w:val="22"/>
                <w:szCs w:val="22"/>
              </w:rPr>
              <w:t>et face-to-face should Covid</w:t>
            </w:r>
            <w:r w:rsidR="006A4E91">
              <w:rPr>
                <w:rFonts w:ascii="Arial" w:hAnsi="Arial" w:cs="Arial"/>
                <w:color w:val="000000" w:themeColor="text1"/>
                <w:sz w:val="22"/>
                <w:szCs w:val="22"/>
              </w:rPr>
              <w:t>-19</w:t>
            </w:r>
            <w:r>
              <w:rPr>
                <w:rFonts w:ascii="Arial" w:hAnsi="Arial" w:cs="Arial"/>
                <w:color w:val="000000" w:themeColor="text1"/>
                <w:sz w:val="22"/>
                <w:szCs w:val="22"/>
              </w:rPr>
              <w:t xml:space="preserve"> restrictions continue to </w:t>
            </w:r>
            <w:r w:rsidR="00940993">
              <w:rPr>
                <w:rFonts w:ascii="Arial" w:hAnsi="Arial" w:cs="Arial"/>
                <w:color w:val="000000" w:themeColor="text1"/>
                <w:sz w:val="22"/>
                <w:szCs w:val="22"/>
              </w:rPr>
              <w:t>be</w:t>
            </w:r>
            <w:r>
              <w:rPr>
                <w:rFonts w:ascii="Arial" w:hAnsi="Arial" w:cs="Arial"/>
                <w:color w:val="000000" w:themeColor="text1"/>
                <w:sz w:val="22"/>
                <w:szCs w:val="22"/>
              </w:rPr>
              <w:t xml:space="preserve"> eased. </w:t>
            </w:r>
            <w:r w:rsidRPr="00BA6809">
              <w:rPr>
                <w:rFonts w:ascii="Arial" w:hAnsi="Arial" w:cs="Arial"/>
                <w:color w:val="0070C0"/>
                <w:sz w:val="22"/>
                <w:szCs w:val="22"/>
                <w:u w:val="single"/>
              </w:rPr>
              <w:t>It was agreed</w:t>
            </w:r>
            <w:r w:rsidRPr="00FB1B6B">
              <w:rPr>
                <w:rFonts w:ascii="Arial" w:hAnsi="Arial" w:cs="Arial"/>
                <w:color w:val="0070C0"/>
                <w:sz w:val="22"/>
                <w:szCs w:val="22"/>
              </w:rPr>
              <w:t xml:space="preserve"> </w:t>
            </w:r>
            <w:r>
              <w:rPr>
                <w:rFonts w:ascii="Arial" w:hAnsi="Arial" w:cs="Arial"/>
                <w:color w:val="000000" w:themeColor="text1"/>
                <w:sz w:val="22"/>
                <w:szCs w:val="22"/>
              </w:rPr>
              <w:t xml:space="preserve">that </w:t>
            </w:r>
            <w:r w:rsidR="00FB1B6B">
              <w:rPr>
                <w:rFonts w:ascii="Arial" w:hAnsi="Arial" w:cs="Arial"/>
                <w:color w:val="000000" w:themeColor="text1"/>
                <w:sz w:val="22"/>
                <w:szCs w:val="22"/>
              </w:rPr>
              <w:t xml:space="preserve">in light of this, </w:t>
            </w:r>
            <w:r>
              <w:rPr>
                <w:rFonts w:ascii="Arial" w:hAnsi="Arial" w:cs="Arial"/>
                <w:color w:val="000000" w:themeColor="text1"/>
                <w:sz w:val="22"/>
                <w:szCs w:val="22"/>
              </w:rPr>
              <w:t xml:space="preserve">the Chair, Principal and Director of Governance will consider the schedule of </w:t>
            </w:r>
            <w:r w:rsidR="00940993">
              <w:rPr>
                <w:rFonts w:ascii="Arial" w:hAnsi="Arial" w:cs="Arial"/>
                <w:color w:val="000000" w:themeColor="text1"/>
                <w:sz w:val="22"/>
                <w:szCs w:val="22"/>
              </w:rPr>
              <w:t xml:space="preserve">Board </w:t>
            </w:r>
            <w:r>
              <w:rPr>
                <w:rFonts w:ascii="Arial" w:hAnsi="Arial" w:cs="Arial"/>
                <w:color w:val="000000" w:themeColor="text1"/>
                <w:sz w:val="22"/>
                <w:szCs w:val="22"/>
              </w:rPr>
              <w:t>m</w:t>
            </w:r>
            <w:r w:rsidR="00FB1B6B">
              <w:rPr>
                <w:rFonts w:ascii="Arial" w:hAnsi="Arial" w:cs="Arial"/>
                <w:color w:val="000000" w:themeColor="text1"/>
                <w:sz w:val="22"/>
                <w:szCs w:val="22"/>
              </w:rPr>
              <w:t>e</w:t>
            </w:r>
            <w:r>
              <w:rPr>
                <w:rFonts w:ascii="Arial" w:hAnsi="Arial" w:cs="Arial"/>
                <w:color w:val="000000" w:themeColor="text1"/>
                <w:sz w:val="22"/>
                <w:szCs w:val="22"/>
              </w:rPr>
              <w:t>etings for 2021/22 and opportun</w:t>
            </w:r>
            <w:r w:rsidR="00940993">
              <w:rPr>
                <w:rFonts w:ascii="Arial" w:hAnsi="Arial" w:cs="Arial"/>
                <w:color w:val="000000" w:themeColor="text1"/>
                <w:sz w:val="22"/>
                <w:szCs w:val="22"/>
              </w:rPr>
              <w:t>ities</w:t>
            </w:r>
            <w:r>
              <w:rPr>
                <w:rFonts w:ascii="Arial" w:hAnsi="Arial" w:cs="Arial"/>
                <w:color w:val="000000" w:themeColor="text1"/>
                <w:sz w:val="22"/>
                <w:szCs w:val="22"/>
              </w:rPr>
              <w:t xml:space="preserve"> for face-to-f</w:t>
            </w:r>
            <w:r w:rsidR="00FB1B6B">
              <w:rPr>
                <w:rFonts w:ascii="Arial" w:hAnsi="Arial" w:cs="Arial"/>
                <w:color w:val="000000" w:themeColor="text1"/>
                <w:sz w:val="22"/>
                <w:szCs w:val="22"/>
              </w:rPr>
              <w:t>a</w:t>
            </w:r>
            <w:r>
              <w:rPr>
                <w:rFonts w:ascii="Arial" w:hAnsi="Arial" w:cs="Arial"/>
                <w:color w:val="000000" w:themeColor="text1"/>
                <w:sz w:val="22"/>
                <w:szCs w:val="22"/>
              </w:rPr>
              <w:t>ce meetings and confirm a proposal back to the Board f</w:t>
            </w:r>
            <w:r w:rsidR="00FB1B6B">
              <w:rPr>
                <w:rFonts w:ascii="Arial" w:hAnsi="Arial" w:cs="Arial"/>
                <w:color w:val="000000" w:themeColor="text1"/>
                <w:sz w:val="22"/>
                <w:szCs w:val="22"/>
              </w:rPr>
              <w:t>o</w:t>
            </w:r>
            <w:r>
              <w:rPr>
                <w:rFonts w:ascii="Arial" w:hAnsi="Arial" w:cs="Arial"/>
                <w:color w:val="000000" w:themeColor="text1"/>
                <w:sz w:val="22"/>
                <w:szCs w:val="22"/>
              </w:rPr>
              <w:t>r agreement.</w:t>
            </w:r>
          </w:p>
          <w:p w14:paraId="1912B9F9" w14:textId="77777777" w:rsidR="002E699F" w:rsidRDefault="002E699F" w:rsidP="002E699F">
            <w:pPr>
              <w:rPr>
                <w:rFonts w:ascii="Arial" w:hAnsi="Arial" w:cs="Arial"/>
                <w:color w:val="000000" w:themeColor="text1"/>
                <w:sz w:val="22"/>
                <w:szCs w:val="22"/>
              </w:rPr>
            </w:pPr>
          </w:p>
          <w:p w14:paraId="7E754704" w14:textId="2323683B" w:rsidR="002E699F" w:rsidRDefault="002E699F" w:rsidP="002E699F">
            <w:pPr>
              <w:rPr>
                <w:rFonts w:ascii="Arial" w:hAnsi="Arial" w:cs="Arial"/>
                <w:color w:val="000000" w:themeColor="text1"/>
                <w:sz w:val="22"/>
                <w:szCs w:val="22"/>
              </w:rPr>
            </w:pPr>
            <w:r>
              <w:rPr>
                <w:rFonts w:ascii="Arial" w:hAnsi="Arial" w:cs="Arial"/>
                <w:color w:val="000000" w:themeColor="text1"/>
                <w:sz w:val="22"/>
                <w:szCs w:val="22"/>
              </w:rPr>
              <w:t>Z</w:t>
            </w:r>
            <w:r w:rsidR="00A963C8">
              <w:rPr>
                <w:rFonts w:ascii="Arial" w:hAnsi="Arial" w:cs="Arial"/>
                <w:color w:val="000000" w:themeColor="text1"/>
                <w:sz w:val="22"/>
                <w:szCs w:val="22"/>
              </w:rPr>
              <w:t xml:space="preserve">ulfi </w:t>
            </w:r>
            <w:r>
              <w:rPr>
                <w:rFonts w:ascii="Arial" w:hAnsi="Arial" w:cs="Arial"/>
                <w:color w:val="000000" w:themeColor="text1"/>
                <w:sz w:val="22"/>
                <w:szCs w:val="22"/>
              </w:rPr>
              <w:t>K</w:t>
            </w:r>
            <w:r w:rsidR="00A963C8">
              <w:rPr>
                <w:rFonts w:ascii="Arial" w:hAnsi="Arial" w:cs="Arial"/>
                <w:color w:val="000000" w:themeColor="text1"/>
                <w:sz w:val="22"/>
                <w:szCs w:val="22"/>
              </w:rPr>
              <w:t>han</w:t>
            </w:r>
            <w:r>
              <w:rPr>
                <w:rFonts w:ascii="Arial" w:hAnsi="Arial" w:cs="Arial"/>
                <w:color w:val="000000" w:themeColor="text1"/>
                <w:sz w:val="22"/>
                <w:szCs w:val="22"/>
              </w:rPr>
              <w:t xml:space="preserve"> left the meeting.</w:t>
            </w:r>
          </w:p>
          <w:p w14:paraId="588F10E7" w14:textId="77777777" w:rsidR="007C0C54" w:rsidRDefault="007C0C54" w:rsidP="000D63C1">
            <w:pPr>
              <w:rPr>
                <w:rFonts w:ascii="Arial" w:hAnsi="Arial" w:cs="Arial"/>
                <w:color w:val="000000" w:themeColor="text1"/>
                <w:sz w:val="22"/>
                <w:szCs w:val="22"/>
              </w:rPr>
            </w:pPr>
          </w:p>
          <w:p w14:paraId="10D1E999" w14:textId="77777777" w:rsidR="00FB1B6B" w:rsidRPr="00FB1B6B" w:rsidRDefault="00C94DC7" w:rsidP="00C94DC7">
            <w:pPr>
              <w:rPr>
                <w:rFonts w:ascii="Arial" w:hAnsi="Arial" w:cs="Arial"/>
                <w:b/>
                <w:color w:val="000000" w:themeColor="text1"/>
                <w:sz w:val="22"/>
                <w:szCs w:val="22"/>
                <w:u w:val="single"/>
              </w:rPr>
            </w:pPr>
            <w:r w:rsidRPr="00FB1B6B">
              <w:rPr>
                <w:rFonts w:ascii="Arial" w:hAnsi="Arial" w:cs="Arial"/>
                <w:b/>
                <w:color w:val="000000" w:themeColor="text1"/>
                <w:sz w:val="22"/>
                <w:szCs w:val="22"/>
                <w:u w:val="single"/>
              </w:rPr>
              <w:t>Resolved:</w:t>
            </w:r>
            <w:r w:rsidR="00FB1B6B" w:rsidRPr="00FB1B6B">
              <w:rPr>
                <w:rFonts w:ascii="Arial" w:hAnsi="Arial" w:cs="Arial"/>
                <w:b/>
                <w:color w:val="000000" w:themeColor="text1"/>
                <w:sz w:val="22"/>
                <w:szCs w:val="22"/>
                <w:u w:val="single"/>
              </w:rPr>
              <w:t xml:space="preserve"> </w:t>
            </w:r>
          </w:p>
          <w:p w14:paraId="46C9B2F7" w14:textId="03C030B6" w:rsidR="00FB1B6B" w:rsidRDefault="00FB1B6B" w:rsidP="00C94DC7">
            <w:pPr>
              <w:rPr>
                <w:rFonts w:ascii="Arial" w:hAnsi="Arial" w:cs="Arial"/>
                <w:b/>
                <w:color w:val="000000" w:themeColor="text1"/>
                <w:sz w:val="22"/>
                <w:szCs w:val="22"/>
              </w:rPr>
            </w:pPr>
          </w:p>
          <w:p w14:paraId="1C903F06" w14:textId="77777777" w:rsidR="00553517" w:rsidRDefault="00553517" w:rsidP="00553517">
            <w:pPr>
              <w:rPr>
                <w:rFonts w:ascii="Arial" w:hAnsi="Arial" w:cs="Arial"/>
                <w:color w:val="000000" w:themeColor="text1"/>
                <w:sz w:val="22"/>
                <w:szCs w:val="22"/>
              </w:rPr>
            </w:pPr>
          </w:p>
          <w:p w14:paraId="3C65F9E9" w14:textId="7AC950FA" w:rsidR="00553517" w:rsidRPr="00553517" w:rsidRDefault="00553517" w:rsidP="00553517">
            <w:pPr>
              <w:pStyle w:val="ListParagraph"/>
              <w:numPr>
                <w:ilvl w:val="0"/>
                <w:numId w:val="15"/>
              </w:numPr>
              <w:rPr>
                <w:rFonts w:ascii="Arial" w:hAnsi="Arial" w:cs="Arial"/>
                <w:b/>
                <w:color w:val="000000" w:themeColor="text1"/>
              </w:rPr>
            </w:pPr>
            <w:r>
              <w:rPr>
                <w:rFonts w:ascii="Arial" w:hAnsi="Arial" w:cs="Arial"/>
                <w:b/>
                <w:color w:val="000000" w:themeColor="text1"/>
              </w:rPr>
              <w:t>To receive and note the strategic discussion item on the Strategic Plan 2021/24</w:t>
            </w:r>
          </w:p>
          <w:p w14:paraId="0C0757C9" w14:textId="77777777" w:rsidR="00553517" w:rsidRDefault="00553517" w:rsidP="00C94DC7">
            <w:pPr>
              <w:rPr>
                <w:rFonts w:ascii="Arial" w:hAnsi="Arial" w:cs="Arial"/>
                <w:b/>
                <w:color w:val="000000" w:themeColor="text1"/>
                <w:sz w:val="22"/>
                <w:szCs w:val="22"/>
              </w:rPr>
            </w:pPr>
          </w:p>
          <w:p w14:paraId="00EE8387" w14:textId="5FFB4D19" w:rsidR="00C94DC7" w:rsidRPr="00A20BE6" w:rsidRDefault="00FB1B6B" w:rsidP="00C94DC7">
            <w:pPr>
              <w:rPr>
                <w:rFonts w:ascii="Arial" w:hAnsi="Arial" w:cs="Arial"/>
                <w:b/>
                <w:color w:val="000000" w:themeColor="text1"/>
                <w:sz w:val="22"/>
                <w:szCs w:val="22"/>
              </w:rPr>
            </w:pPr>
            <w:r>
              <w:rPr>
                <w:rFonts w:ascii="Arial" w:hAnsi="Arial" w:cs="Arial"/>
                <w:b/>
                <w:color w:val="000000" w:themeColor="text1"/>
                <w:sz w:val="22"/>
                <w:szCs w:val="22"/>
              </w:rPr>
              <w:t>To approve, subject to any necessary further refinement of wording:</w:t>
            </w:r>
          </w:p>
          <w:p w14:paraId="593883DE" w14:textId="77777777" w:rsidR="00C94DC7" w:rsidRDefault="00C94DC7" w:rsidP="00C94DC7">
            <w:pPr>
              <w:rPr>
                <w:rFonts w:ascii="Arial" w:hAnsi="Arial" w:cs="Arial"/>
                <w:color w:val="000000" w:themeColor="text1"/>
                <w:sz w:val="22"/>
                <w:szCs w:val="22"/>
              </w:rPr>
            </w:pPr>
          </w:p>
          <w:p w14:paraId="6827D3D5" w14:textId="00D6213F" w:rsidR="00C94DC7" w:rsidRDefault="00FB1B6B" w:rsidP="00C94DC7">
            <w:pPr>
              <w:pStyle w:val="ListParagraph"/>
              <w:numPr>
                <w:ilvl w:val="0"/>
                <w:numId w:val="15"/>
              </w:numPr>
              <w:rPr>
                <w:rFonts w:ascii="Arial" w:hAnsi="Arial" w:cs="Arial"/>
                <w:b/>
                <w:color w:val="000000" w:themeColor="text1"/>
              </w:rPr>
            </w:pPr>
            <w:r>
              <w:rPr>
                <w:rFonts w:ascii="Arial" w:hAnsi="Arial" w:cs="Arial"/>
                <w:b/>
                <w:color w:val="000000" w:themeColor="text1"/>
              </w:rPr>
              <w:t>An updated strategic and curriculum intent for the College Group</w:t>
            </w:r>
          </w:p>
          <w:p w14:paraId="31C61380" w14:textId="1EBF0AF9" w:rsidR="00FB1B6B" w:rsidRDefault="00FB1B6B" w:rsidP="00C94DC7">
            <w:pPr>
              <w:pStyle w:val="ListParagraph"/>
              <w:numPr>
                <w:ilvl w:val="0"/>
                <w:numId w:val="15"/>
              </w:numPr>
              <w:rPr>
                <w:rFonts w:ascii="Arial" w:hAnsi="Arial" w:cs="Arial"/>
                <w:b/>
                <w:color w:val="000000" w:themeColor="text1"/>
              </w:rPr>
            </w:pPr>
            <w:r>
              <w:rPr>
                <w:rFonts w:ascii="Arial" w:hAnsi="Arial" w:cs="Arial"/>
                <w:b/>
                <w:color w:val="000000" w:themeColor="text1"/>
              </w:rPr>
              <w:lastRenderedPageBreak/>
              <w:t>Revised strategic aims and objectives for the Strategic Plan 2021-24</w:t>
            </w:r>
          </w:p>
          <w:p w14:paraId="0C171374" w14:textId="038847AD" w:rsidR="007C0C54" w:rsidRDefault="007C0C54" w:rsidP="000D63C1">
            <w:pPr>
              <w:rPr>
                <w:rFonts w:ascii="Arial" w:hAnsi="Arial" w:cs="Arial"/>
                <w:color w:val="000000" w:themeColor="text1"/>
                <w:sz w:val="22"/>
                <w:szCs w:val="22"/>
              </w:rPr>
            </w:pPr>
          </w:p>
        </w:tc>
      </w:tr>
      <w:tr w:rsidR="000D63C1" w:rsidRPr="005D204B" w14:paraId="068DA6ED" w14:textId="77777777" w:rsidTr="00004560">
        <w:trPr>
          <w:trHeight w:val="554"/>
        </w:trPr>
        <w:tc>
          <w:tcPr>
            <w:tcW w:w="1242" w:type="dxa"/>
            <w:tcBorders>
              <w:top w:val="single" w:sz="4" w:space="0" w:color="auto"/>
              <w:bottom w:val="nil"/>
            </w:tcBorders>
          </w:tcPr>
          <w:p w14:paraId="751CBFF5" w14:textId="371EB1B2" w:rsidR="000D63C1" w:rsidRPr="007C0C54" w:rsidRDefault="007C0C54" w:rsidP="000F01C1">
            <w:pPr>
              <w:rPr>
                <w:rFonts w:ascii="Arial" w:hAnsi="Arial" w:cs="Arial"/>
                <w:b/>
                <w:color w:val="000000" w:themeColor="text1"/>
                <w:sz w:val="22"/>
                <w:szCs w:val="22"/>
              </w:rPr>
            </w:pPr>
            <w:r w:rsidRPr="007C0C54">
              <w:rPr>
                <w:rFonts w:ascii="Arial" w:hAnsi="Arial" w:cs="Arial"/>
                <w:b/>
                <w:color w:val="000000" w:themeColor="text1"/>
                <w:sz w:val="22"/>
                <w:szCs w:val="22"/>
              </w:rPr>
              <w:lastRenderedPageBreak/>
              <w:t>2.4</w:t>
            </w:r>
          </w:p>
        </w:tc>
        <w:tc>
          <w:tcPr>
            <w:tcW w:w="8818" w:type="dxa"/>
            <w:tcBorders>
              <w:top w:val="single" w:sz="4" w:space="0" w:color="auto"/>
              <w:bottom w:val="single" w:sz="4" w:space="0" w:color="auto"/>
            </w:tcBorders>
          </w:tcPr>
          <w:p w14:paraId="6AFCFD48" w14:textId="279DB312" w:rsidR="000D63C1" w:rsidRPr="007C0C54" w:rsidRDefault="007C0C54" w:rsidP="000D63C1">
            <w:pPr>
              <w:rPr>
                <w:rFonts w:ascii="Arial" w:hAnsi="Arial" w:cs="Arial"/>
                <w:b/>
                <w:color w:val="000000" w:themeColor="text1"/>
                <w:sz w:val="22"/>
                <w:szCs w:val="22"/>
                <w:u w:val="single"/>
              </w:rPr>
            </w:pPr>
            <w:r w:rsidRPr="007C0C54">
              <w:rPr>
                <w:rFonts w:ascii="Arial" w:hAnsi="Arial" w:cs="Arial"/>
                <w:b/>
                <w:color w:val="000000" w:themeColor="text1"/>
                <w:sz w:val="22"/>
                <w:szCs w:val="22"/>
                <w:u w:val="single"/>
              </w:rPr>
              <w:t>Strategic Discussion: E-Learning and Online Safety</w:t>
            </w:r>
          </w:p>
        </w:tc>
      </w:tr>
      <w:tr w:rsidR="000D63C1" w:rsidRPr="005D204B" w14:paraId="5A8E7E5F" w14:textId="77777777" w:rsidTr="000A3284">
        <w:trPr>
          <w:trHeight w:val="554"/>
        </w:trPr>
        <w:tc>
          <w:tcPr>
            <w:tcW w:w="1242" w:type="dxa"/>
            <w:tcBorders>
              <w:top w:val="nil"/>
              <w:bottom w:val="single" w:sz="4" w:space="0" w:color="auto"/>
            </w:tcBorders>
          </w:tcPr>
          <w:p w14:paraId="1AB004A2" w14:textId="77777777" w:rsidR="000D63C1" w:rsidRPr="005D204B" w:rsidRDefault="000D63C1"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7A9B0D05" w14:textId="77777777"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9EBE4B9" w14:textId="77777777" w:rsidR="002E699F" w:rsidRDefault="002E699F" w:rsidP="002E699F">
            <w:pPr>
              <w:rPr>
                <w:rFonts w:ascii="Arial" w:hAnsi="Arial" w:cs="Arial"/>
                <w:color w:val="000000" w:themeColor="text1"/>
                <w:sz w:val="22"/>
                <w:szCs w:val="22"/>
              </w:rPr>
            </w:pPr>
          </w:p>
          <w:p w14:paraId="547C7F55" w14:textId="1E02D961" w:rsidR="00004560" w:rsidRDefault="002E699F" w:rsidP="002E699F">
            <w:pPr>
              <w:rPr>
                <w:rFonts w:ascii="Arial" w:hAnsi="Arial" w:cs="Arial"/>
                <w:color w:val="000000" w:themeColor="text1"/>
                <w:sz w:val="22"/>
                <w:szCs w:val="22"/>
              </w:rPr>
            </w:pPr>
            <w:r>
              <w:rPr>
                <w:rFonts w:ascii="Arial" w:hAnsi="Arial" w:cs="Arial"/>
                <w:color w:val="000000" w:themeColor="text1"/>
                <w:sz w:val="22"/>
                <w:szCs w:val="22"/>
              </w:rPr>
              <w:t>A</w:t>
            </w:r>
            <w:r w:rsidR="0017432C">
              <w:rPr>
                <w:rFonts w:ascii="Arial" w:hAnsi="Arial" w:cs="Arial"/>
                <w:color w:val="000000" w:themeColor="text1"/>
                <w:sz w:val="22"/>
                <w:szCs w:val="22"/>
              </w:rPr>
              <w:t>ndrew Dewhurst (</w:t>
            </w:r>
            <w:r w:rsidR="002E3B58">
              <w:rPr>
                <w:rFonts w:ascii="Arial" w:hAnsi="Arial" w:cs="Arial"/>
                <w:color w:val="000000" w:themeColor="text1"/>
                <w:sz w:val="22"/>
                <w:szCs w:val="22"/>
              </w:rPr>
              <w:t>Vice Principal/</w:t>
            </w:r>
            <w:r w:rsidR="0017432C">
              <w:rPr>
                <w:rFonts w:ascii="Arial" w:hAnsi="Arial" w:cs="Arial"/>
                <w:color w:val="000000" w:themeColor="text1"/>
                <w:sz w:val="22"/>
                <w:szCs w:val="22"/>
              </w:rPr>
              <w:t>Ch</w:t>
            </w:r>
            <w:r w:rsidR="002E3B58">
              <w:rPr>
                <w:rFonts w:ascii="Arial" w:hAnsi="Arial" w:cs="Arial"/>
                <w:color w:val="000000" w:themeColor="text1"/>
                <w:sz w:val="22"/>
                <w:szCs w:val="22"/>
              </w:rPr>
              <w:t>ief Information Officer)</w:t>
            </w:r>
            <w:r>
              <w:rPr>
                <w:rFonts w:ascii="Arial" w:hAnsi="Arial" w:cs="Arial"/>
                <w:color w:val="000000" w:themeColor="text1"/>
                <w:sz w:val="22"/>
                <w:szCs w:val="22"/>
              </w:rPr>
              <w:t xml:space="preserve"> presented</w:t>
            </w:r>
            <w:r w:rsidR="002E3B58">
              <w:rPr>
                <w:rFonts w:ascii="Arial" w:hAnsi="Arial" w:cs="Arial"/>
                <w:color w:val="000000" w:themeColor="text1"/>
                <w:sz w:val="22"/>
                <w:szCs w:val="22"/>
              </w:rPr>
              <w:t xml:space="preserve"> this strategic discussion item focused on E-learning and on-line safety.</w:t>
            </w:r>
            <w:r w:rsidR="006C6C71">
              <w:rPr>
                <w:rFonts w:ascii="Arial" w:hAnsi="Arial" w:cs="Arial"/>
                <w:color w:val="000000" w:themeColor="text1"/>
                <w:sz w:val="22"/>
                <w:szCs w:val="22"/>
              </w:rPr>
              <w:t xml:space="preserve"> </w:t>
            </w:r>
            <w:r w:rsidR="00004560">
              <w:rPr>
                <w:rFonts w:ascii="Arial" w:hAnsi="Arial" w:cs="Arial"/>
                <w:color w:val="000000" w:themeColor="text1"/>
                <w:sz w:val="22"/>
                <w:szCs w:val="22"/>
              </w:rPr>
              <w:t>The report and review in the meeting included</w:t>
            </w:r>
            <w:r w:rsidR="00940993">
              <w:rPr>
                <w:rFonts w:ascii="Arial" w:hAnsi="Arial" w:cs="Arial"/>
                <w:color w:val="000000" w:themeColor="text1"/>
                <w:sz w:val="22"/>
                <w:szCs w:val="22"/>
              </w:rPr>
              <w:t xml:space="preserve"> consideration of</w:t>
            </w:r>
            <w:r w:rsidR="00004560">
              <w:rPr>
                <w:rFonts w:ascii="Arial" w:hAnsi="Arial" w:cs="Arial"/>
                <w:color w:val="000000" w:themeColor="text1"/>
                <w:sz w:val="22"/>
                <w:szCs w:val="22"/>
              </w:rPr>
              <w:t>:</w:t>
            </w:r>
          </w:p>
          <w:p w14:paraId="398B6E41" w14:textId="35118D61" w:rsidR="00004560" w:rsidRDefault="00004560" w:rsidP="002E699F">
            <w:pPr>
              <w:rPr>
                <w:rFonts w:ascii="Arial" w:hAnsi="Arial" w:cs="Arial"/>
                <w:color w:val="000000" w:themeColor="text1"/>
                <w:sz w:val="22"/>
                <w:szCs w:val="22"/>
              </w:rPr>
            </w:pPr>
          </w:p>
          <w:p w14:paraId="7D698CF0" w14:textId="0695A5E8" w:rsidR="00004560" w:rsidRDefault="00004560" w:rsidP="00004560">
            <w:pPr>
              <w:pStyle w:val="ListParagraph"/>
              <w:numPr>
                <w:ilvl w:val="0"/>
                <w:numId w:val="19"/>
              </w:numPr>
              <w:rPr>
                <w:rFonts w:ascii="Arial" w:hAnsi="Arial" w:cs="Arial"/>
                <w:color w:val="000000" w:themeColor="text1"/>
              </w:rPr>
            </w:pPr>
            <w:r>
              <w:rPr>
                <w:rFonts w:ascii="Arial" w:hAnsi="Arial" w:cs="Arial"/>
                <w:color w:val="000000" w:themeColor="text1"/>
              </w:rPr>
              <w:t xml:space="preserve">Feedback from staff on IT and network challenges when the CIO was appointed </w:t>
            </w:r>
            <w:r w:rsidR="00202CAE">
              <w:rPr>
                <w:rFonts w:ascii="Arial" w:hAnsi="Arial" w:cs="Arial"/>
                <w:color w:val="000000" w:themeColor="text1"/>
              </w:rPr>
              <w:t>almost a year ago, and progress and impact made against these</w:t>
            </w:r>
            <w:r w:rsidR="00940993">
              <w:rPr>
                <w:rFonts w:ascii="Arial" w:hAnsi="Arial" w:cs="Arial"/>
                <w:color w:val="000000" w:themeColor="text1"/>
              </w:rPr>
              <w:t xml:space="preserve"> to-date</w:t>
            </w:r>
          </w:p>
          <w:p w14:paraId="6875F6B6" w14:textId="29463905" w:rsidR="00202CAE" w:rsidRDefault="00202CAE" w:rsidP="00004560">
            <w:pPr>
              <w:pStyle w:val="ListParagraph"/>
              <w:numPr>
                <w:ilvl w:val="0"/>
                <w:numId w:val="19"/>
              </w:numPr>
              <w:rPr>
                <w:rFonts w:ascii="Arial" w:hAnsi="Arial" w:cs="Arial"/>
                <w:color w:val="000000" w:themeColor="text1"/>
              </w:rPr>
            </w:pPr>
            <w:r>
              <w:rPr>
                <w:rFonts w:ascii="Arial" w:hAnsi="Arial" w:cs="Arial"/>
                <w:color w:val="000000" w:themeColor="text1"/>
              </w:rPr>
              <w:t>Investment and strategy in response to Covid-19</w:t>
            </w:r>
          </w:p>
          <w:p w14:paraId="060648AA" w14:textId="575703BE" w:rsidR="00202CAE" w:rsidRDefault="00202CAE" w:rsidP="00004560">
            <w:pPr>
              <w:pStyle w:val="ListParagraph"/>
              <w:numPr>
                <w:ilvl w:val="0"/>
                <w:numId w:val="19"/>
              </w:numPr>
              <w:rPr>
                <w:rFonts w:ascii="Arial" w:hAnsi="Arial" w:cs="Arial"/>
                <w:color w:val="000000" w:themeColor="text1"/>
              </w:rPr>
            </w:pPr>
            <w:r>
              <w:rPr>
                <w:rFonts w:ascii="Arial" w:hAnsi="Arial" w:cs="Arial"/>
                <w:color w:val="000000" w:themeColor="text1"/>
              </w:rPr>
              <w:t xml:space="preserve">Levels of investment in IT infrastructure and network hardware and infrastructure in 2020/21 and </w:t>
            </w:r>
            <w:r w:rsidR="00940993">
              <w:rPr>
                <w:rFonts w:ascii="Arial" w:hAnsi="Arial" w:cs="Arial"/>
                <w:color w:val="000000" w:themeColor="text1"/>
              </w:rPr>
              <w:t xml:space="preserve">levels </w:t>
            </w:r>
            <w:r>
              <w:rPr>
                <w:rFonts w:ascii="Arial" w:hAnsi="Arial" w:cs="Arial"/>
                <w:color w:val="000000" w:themeColor="text1"/>
              </w:rPr>
              <w:t xml:space="preserve">planned for 2021/22, </w:t>
            </w:r>
            <w:r w:rsidR="00940993">
              <w:rPr>
                <w:rFonts w:ascii="Arial" w:hAnsi="Arial" w:cs="Arial"/>
                <w:color w:val="000000" w:themeColor="text1"/>
              </w:rPr>
              <w:t>including</w:t>
            </w:r>
            <w:r>
              <w:rPr>
                <w:rFonts w:ascii="Arial" w:hAnsi="Arial" w:cs="Arial"/>
                <w:color w:val="000000" w:themeColor="text1"/>
              </w:rPr>
              <w:t xml:space="preserve"> benchmarking and evaluation </w:t>
            </w:r>
            <w:r w:rsidR="00940993">
              <w:rPr>
                <w:rFonts w:ascii="Arial" w:hAnsi="Arial" w:cs="Arial"/>
                <w:color w:val="000000" w:themeColor="text1"/>
              </w:rPr>
              <w:t>o</w:t>
            </w:r>
            <w:r>
              <w:rPr>
                <w:rFonts w:ascii="Arial" w:hAnsi="Arial" w:cs="Arial"/>
                <w:color w:val="000000" w:themeColor="text1"/>
              </w:rPr>
              <w:t>f impact in the f</w:t>
            </w:r>
            <w:r w:rsidR="006C6C71">
              <w:rPr>
                <w:rFonts w:ascii="Arial" w:hAnsi="Arial" w:cs="Arial"/>
                <w:color w:val="000000" w:themeColor="text1"/>
              </w:rPr>
              <w:t>i</w:t>
            </w:r>
            <w:r>
              <w:rPr>
                <w:rFonts w:ascii="Arial" w:hAnsi="Arial" w:cs="Arial"/>
                <w:color w:val="000000" w:themeColor="text1"/>
              </w:rPr>
              <w:t>rst term and improved metrics for the 202</w:t>
            </w:r>
            <w:r w:rsidR="00940993">
              <w:rPr>
                <w:rFonts w:ascii="Arial" w:hAnsi="Arial" w:cs="Arial"/>
                <w:color w:val="000000" w:themeColor="text1"/>
              </w:rPr>
              <w:t>0</w:t>
            </w:r>
            <w:r>
              <w:rPr>
                <w:rFonts w:ascii="Arial" w:hAnsi="Arial" w:cs="Arial"/>
                <w:color w:val="000000" w:themeColor="text1"/>
              </w:rPr>
              <w:t>/21 academic year</w:t>
            </w:r>
          </w:p>
          <w:p w14:paraId="751E413F" w14:textId="755DBA2D" w:rsidR="00202CAE" w:rsidRDefault="00202CAE" w:rsidP="00004560">
            <w:pPr>
              <w:pStyle w:val="ListParagraph"/>
              <w:numPr>
                <w:ilvl w:val="0"/>
                <w:numId w:val="19"/>
              </w:numPr>
              <w:rPr>
                <w:rFonts w:ascii="Arial" w:hAnsi="Arial" w:cs="Arial"/>
                <w:color w:val="000000" w:themeColor="text1"/>
              </w:rPr>
            </w:pPr>
            <w:r>
              <w:rPr>
                <w:rFonts w:ascii="Arial" w:hAnsi="Arial" w:cs="Arial"/>
                <w:color w:val="000000" w:themeColor="text1"/>
              </w:rPr>
              <w:t>Current projects, summer works and capital proj</w:t>
            </w:r>
            <w:r w:rsidR="006C6C71">
              <w:rPr>
                <w:rFonts w:ascii="Arial" w:hAnsi="Arial" w:cs="Arial"/>
                <w:color w:val="000000" w:themeColor="text1"/>
              </w:rPr>
              <w:t>e</w:t>
            </w:r>
            <w:r>
              <w:rPr>
                <w:rFonts w:ascii="Arial" w:hAnsi="Arial" w:cs="Arial"/>
                <w:color w:val="000000" w:themeColor="text1"/>
              </w:rPr>
              <w:t>cts for 2021/2</w:t>
            </w:r>
            <w:r w:rsidR="006C6C71">
              <w:rPr>
                <w:rFonts w:ascii="Arial" w:hAnsi="Arial" w:cs="Arial"/>
                <w:color w:val="000000" w:themeColor="text1"/>
              </w:rPr>
              <w:t>2</w:t>
            </w:r>
          </w:p>
          <w:p w14:paraId="4C3F613E" w14:textId="11CE8AFA" w:rsidR="006C6C71" w:rsidRPr="00004560" w:rsidRDefault="006C6C71" w:rsidP="00004560">
            <w:pPr>
              <w:pStyle w:val="ListParagraph"/>
              <w:numPr>
                <w:ilvl w:val="0"/>
                <w:numId w:val="19"/>
              </w:numPr>
              <w:rPr>
                <w:rFonts w:ascii="Arial" w:hAnsi="Arial" w:cs="Arial"/>
                <w:color w:val="000000" w:themeColor="text1"/>
              </w:rPr>
            </w:pPr>
            <w:r>
              <w:rPr>
                <w:rFonts w:ascii="Arial" w:hAnsi="Arial" w:cs="Arial"/>
                <w:color w:val="000000" w:themeColor="text1"/>
              </w:rPr>
              <w:t>An overview of the following for 2020/21 and plans for 2021/22: strategic systems investment, CIO collaborative projects, exams and registry and central services reorganisation</w:t>
            </w:r>
          </w:p>
          <w:p w14:paraId="419669DE" w14:textId="77777777" w:rsidR="00004560" w:rsidRDefault="00004560" w:rsidP="002E699F">
            <w:pPr>
              <w:rPr>
                <w:rFonts w:ascii="Arial" w:hAnsi="Arial" w:cs="Arial"/>
                <w:color w:val="000000" w:themeColor="text1"/>
                <w:sz w:val="22"/>
                <w:szCs w:val="22"/>
              </w:rPr>
            </w:pPr>
          </w:p>
          <w:p w14:paraId="34E384BB" w14:textId="4738A3B5" w:rsidR="00004560" w:rsidRDefault="006C6C71" w:rsidP="002E699F">
            <w:pPr>
              <w:rPr>
                <w:rFonts w:ascii="Arial" w:hAnsi="Arial" w:cs="Arial"/>
                <w:color w:val="000000" w:themeColor="text1"/>
                <w:sz w:val="22"/>
                <w:szCs w:val="22"/>
              </w:rPr>
            </w:pPr>
            <w:r>
              <w:rPr>
                <w:rFonts w:ascii="Arial" w:hAnsi="Arial" w:cs="Arial"/>
                <w:color w:val="000000" w:themeColor="text1"/>
                <w:sz w:val="22"/>
                <w:szCs w:val="22"/>
              </w:rPr>
              <w:t xml:space="preserve">During discussions the CIO updated the Board that </w:t>
            </w:r>
            <w:r w:rsidR="00E14E98">
              <w:rPr>
                <w:rFonts w:ascii="Arial" w:hAnsi="Arial" w:cs="Arial"/>
                <w:color w:val="000000" w:themeColor="text1"/>
                <w:sz w:val="22"/>
                <w:szCs w:val="22"/>
              </w:rPr>
              <w:t xml:space="preserve">progress is being made in delivering recommendations from the Cybersecurity internal audit report, </w:t>
            </w:r>
            <w:r w:rsidR="00940993">
              <w:rPr>
                <w:rFonts w:ascii="Arial" w:hAnsi="Arial" w:cs="Arial"/>
                <w:color w:val="000000" w:themeColor="text1"/>
                <w:sz w:val="22"/>
                <w:szCs w:val="22"/>
              </w:rPr>
              <w:t xml:space="preserve">which is </w:t>
            </w:r>
            <w:r w:rsidR="00E14E98">
              <w:rPr>
                <w:rFonts w:ascii="Arial" w:hAnsi="Arial" w:cs="Arial"/>
                <w:color w:val="000000" w:themeColor="text1"/>
                <w:sz w:val="22"/>
                <w:szCs w:val="22"/>
              </w:rPr>
              <w:t>considered and overseen by the Audit Committee on behalf of the Board. Board checked and were ass</w:t>
            </w:r>
            <w:r w:rsidR="005B0A79">
              <w:rPr>
                <w:rFonts w:ascii="Arial" w:hAnsi="Arial" w:cs="Arial"/>
                <w:color w:val="000000" w:themeColor="text1"/>
                <w:sz w:val="22"/>
                <w:szCs w:val="22"/>
              </w:rPr>
              <w:t>u</w:t>
            </w:r>
            <w:r w:rsidR="00E14E98">
              <w:rPr>
                <w:rFonts w:ascii="Arial" w:hAnsi="Arial" w:cs="Arial"/>
                <w:color w:val="000000" w:themeColor="text1"/>
                <w:sz w:val="22"/>
                <w:szCs w:val="22"/>
              </w:rPr>
              <w:t xml:space="preserve">red on the frequency and response to </w:t>
            </w:r>
            <w:r w:rsidR="00940993">
              <w:rPr>
                <w:rFonts w:ascii="Arial" w:hAnsi="Arial" w:cs="Arial"/>
                <w:color w:val="000000" w:themeColor="text1"/>
                <w:sz w:val="22"/>
                <w:szCs w:val="22"/>
              </w:rPr>
              <w:t>l</w:t>
            </w:r>
            <w:r w:rsidR="00E14E98">
              <w:rPr>
                <w:rFonts w:ascii="Arial" w:hAnsi="Arial" w:cs="Arial"/>
                <w:color w:val="000000" w:themeColor="text1"/>
                <w:sz w:val="22"/>
                <w:szCs w:val="22"/>
              </w:rPr>
              <w:t xml:space="preserve">earner voice feedback in relation to IT, reflecting on direct feedback they had heard in recent Board Deep Dives with learners. The CIO also shared that the College is planning to apply for the AoC’s Beacon Award in digital technology, reflecting </w:t>
            </w:r>
            <w:r w:rsidR="00940993">
              <w:rPr>
                <w:rFonts w:ascii="Arial" w:hAnsi="Arial" w:cs="Arial"/>
                <w:color w:val="000000" w:themeColor="text1"/>
                <w:sz w:val="22"/>
                <w:szCs w:val="22"/>
              </w:rPr>
              <w:t xml:space="preserve">the </w:t>
            </w:r>
            <w:r w:rsidR="00E14E98">
              <w:rPr>
                <w:rFonts w:ascii="Arial" w:hAnsi="Arial" w:cs="Arial"/>
                <w:color w:val="000000" w:themeColor="text1"/>
                <w:sz w:val="22"/>
                <w:szCs w:val="22"/>
              </w:rPr>
              <w:t>significant progress and impact made in this area.</w:t>
            </w:r>
          </w:p>
          <w:p w14:paraId="76FEB1F9" w14:textId="77777777" w:rsidR="005B0A79" w:rsidRDefault="005B0A79" w:rsidP="005B0A79">
            <w:pPr>
              <w:rPr>
                <w:rFonts w:ascii="Arial" w:hAnsi="Arial" w:cs="Arial"/>
                <w:color w:val="000000" w:themeColor="text1"/>
                <w:sz w:val="22"/>
                <w:szCs w:val="22"/>
              </w:rPr>
            </w:pPr>
          </w:p>
          <w:p w14:paraId="3B36A222" w14:textId="4876CE40" w:rsidR="005B0A79" w:rsidRDefault="005B0A79" w:rsidP="005B0A79">
            <w:pPr>
              <w:rPr>
                <w:rFonts w:ascii="Arial" w:hAnsi="Arial" w:cs="Arial"/>
                <w:color w:val="000000" w:themeColor="text1"/>
                <w:sz w:val="22"/>
                <w:szCs w:val="22"/>
              </w:rPr>
            </w:pPr>
            <w:r>
              <w:rPr>
                <w:rFonts w:ascii="Arial" w:hAnsi="Arial" w:cs="Arial"/>
                <w:color w:val="000000" w:themeColor="text1"/>
                <w:sz w:val="22"/>
                <w:szCs w:val="22"/>
              </w:rPr>
              <w:t>Tracey Baron (Deputy Principal – Quality and Standards) was asked to update the Board on how the investment in IT and network services is supporting an exceptional learning experience at the College Group. In answering</w:t>
            </w:r>
            <w:r w:rsidR="00940993">
              <w:rPr>
                <w:rFonts w:ascii="Arial" w:hAnsi="Arial" w:cs="Arial"/>
                <w:color w:val="000000" w:themeColor="text1"/>
                <w:sz w:val="22"/>
                <w:szCs w:val="22"/>
              </w:rPr>
              <w:t>,</w:t>
            </w:r>
            <w:r>
              <w:rPr>
                <w:rFonts w:ascii="Arial" w:hAnsi="Arial" w:cs="Arial"/>
                <w:color w:val="000000" w:themeColor="text1"/>
                <w:sz w:val="22"/>
                <w:szCs w:val="22"/>
              </w:rPr>
              <w:t xml:space="preserve"> </w:t>
            </w:r>
            <w:r w:rsidR="00940993">
              <w:rPr>
                <w:rFonts w:ascii="Arial" w:hAnsi="Arial" w:cs="Arial"/>
                <w:color w:val="000000" w:themeColor="text1"/>
                <w:sz w:val="22"/>
                <w:szCs w:val="22"/>
              </w:rPr>
              <w:t xml:space="preserve">the Deputy Principal </w:t>
            </w:r>
            <w:r>
              <w:rPr>
                <w:rFonts w:ascii="Arial" w:hAnsi="Arial" w:cs="Arial"/>
                <w:color w:val="000000" w:themeColor="text1"/>
                <w:sz w:val="22"/>
                <w:szCs w:val="22"/>
              </w:rPr>
              <w:t>explained how the investment and approach supports the Group’s teaching and learning pedagogy, and the under-pinning e-learning standards set and delivered across all teaching and learning, supported through professional development through ‘Be Phenomenal’.</w:t>
            </w:r>
            <w:r w:rsidR="00A17467">
              <w:rPr>
                <w:rFonts w:ascii="Arial" w:hAnsi="Arial" w:cs="Arial"/>
                <w:color w:val="000000" w:themeColor="text1"/>
                <w:sz w:val="22"/>
                <w:szCs w:val="22"/>
              </w:rPr>
              <w:t xml:space="preserve"> The s</w:t>
            </w:r>
            <w:r>
              <w:rPr>
                <w:rFonts w:ascii="Arial" w:hAnsi="Arial" w:cs="Arial"/>
                <w:color w:val="000000" w:themeColor="text1"/>
                <w:sz w:val="22"/>
                <w:szCs w:val="22"/>
              </w:rPr>
              <w:t xml:space="preserve">tudent code of conduct </w:t>
            </w:r>
            <w:r w:rsidR="00A17467">
              <w:rPr>
                <w:rFonts w:ascii="Arial" w:hAnsi="Arial" w:cs="Arial"/>
                <w:color w:val="000000" w:themeColor="text1"/>
                <w:sz w:val="22"/>
                <w:szCs w:val="22"/>
              </w:rPr>
              <w:t xml:space="preserve">and teacher expectations </w:t>
            </w:r>
            <w:r>
              <w:rPr>
                <w:rFonts w:ascii="Arial" w:hAnsi="Arial" w:cs="Arial"/>
                <w:color w:val="000000" w:themeColor="text1"/>
                <w:sz w:val="22"/>
                <w:szCs w:val="22"/>
              </w:rPr>
              <w:t>include exemplar learning attitudes,</w:t>
            </w:r>
            <w:r w:rsidR="00A17467">
              <w:rPr>
                <w:rFonts w:ascii="Arial" w:hAnsi="Arial" w:cs="Arial"/>
                <w:color w:val="000000" w:themeColor="text1"/>
                <w:sz w:val="22"/>
                <w:szCs w:val="22"/>
              </w:rPr>
              <w:t xml:space="preserve"> with teachers </w:t>
            </w:r>
            <w:r w:rsidR="00F514E1">
              <w:rPr>
                <w:rFonts w:ascii="Arial" w:hAnsi="Arial" w:cs="Arial"/>
                <w:color w:val="000000" w:themeColor="text1"/>
                <w:sz w:val="22"/>
                <w:szCs w:val="22"/>
              </w:rPr>
              <w:t xml:space="preserve">also </w:t>
            </w:r>
            <w:r w:rsidR="00A17467">
              <w:rPr>
                <w:rFonts w:ascii="Arial" w:hAnsi="Arial" w:cs="Arial"/>
                <w:color w:val="000000" w:themeColor="text1"/>
                <w:sz w:val="22"/>
                <w:szCs w:val="22"/>
              </w:rPr>
              <w:t>supported on use and application of technology in the classroom</w:t>
            </w:r>
            <w:r w:rsidR="00F514E1">
              <w:rPr>
                <w:rFonts w:ascii="Arial" w:hAnsi="Arial" w:cs="Arial"/>
                <w:color w:val="000000" w:themeColor="text1"/>
                <w:sz w:val="22"/>
                <w:szCs w:val="22"/>
              </w:rPr>
              <w:t>. T</w:t>
            </w:r>
            <w:r w:rsidR="00A17467">
              <w:rPr>
                <w:rFonts w:ascii="Arial" w:hAnsi="Arial" w:cs="Arial"/>
                <w:color w:val="000000" w:themeColor="text1"/>
                <w:sz w:val="22"/>
                <w:szCs w:val="22"/>
              </w:rPr>
              <w:t xml:space="preserve">he recent staff survey </w:t>
            </w:r>
            <w:r w:rsidR="00F514E1">
              <w:rPr>
                <w:rFonts w:ascii="Arial" w:hAnsi="Arial" w:cs="Arial"/>
                <w:color w:val="000000" w:themeColor="text1"/>
                <w:sz w:val="22"/>
                <w:szCs w:val="22"/>
              </w:rPr>
              <w:t xml:space="preserve">gave assurance as </w:t>
            </w:r>
            <w:r w:rsidR="00A17467">
              <w:rPr>
                <w:rFonts w:ascii="Arial" w:hAnsi="Arial" w:cs="Arial"/>
                <w:color w:val="000000" w:themeColor="text1"/>
                <w:sz w:val="22"/>
                <w:szCs w:val="22"/>
              </w:rPr>
              <w:t>there are no significant</w:t>
            </w:r>
            <w:r>
              <w:rPr>
                <w:rFonts w:ascii="Arial" w:hAnsi="Arial" w:cs="Arial"/>
                <w:color w:val="000000" w:themeColor="text1"/>
                <w:sz w:val="22"/>
                <w:szCs w:val="22"/>
              </w:rPr>
              <w:t xml:space="preserve"> concerns </w:t>
            </w:r>
            <w:r w:rsidR="00A17467">
              <w:rPr>
                <w:rFonts w:ascii="Arial" w:hAnsi="Arial" w:cs="Arial"/>
                <w:color w:val="000000" w:themeColor="text1"/>
                <w:sz w:val="22"/>
                <w:szCs w:val="22"/>
              </w:rPr>
              <w:t xml:space="preserve">around </w:t>
            </w:r>
            <w:r>
              <w:rPr>
                <w:rFonts w:ascii="Arial" w:hAnsi="Arial" w:cs="Arial"/>
                <w:color w:val="000000" w:themeColor="text1"/>
                <w:sz w:val="22"/>
                <w:szCs w:val="22"/>
              </w:rPr>
              <w:t>online delivery</w:t>
            </w:r>
            <w:r w:rsidR="00084006">
              <w:rPr>
                <w:rFonts w:ascii="Arial" w:hAnsi="Arial" w:cs="Arial"/>
                <w:color w:val="000000" w:themeColor="text1"/>
                <w:sz w:val="22"/>
                <w:szCs w:val="22"/>
              </w:rPr>
              <w:t xml:space="preserve"> of learning.</w:t>
            </w:r>
          </w:p>
          <w:p w14:paraId="39F6CCB7" w14:textId="77777777" w:rsidR="005B0A79" w:rsidRDefault="005B0A79" w:rsidP="005B0A79">
            <w:pPr>
              <w:rPr>
                <w:rFonts w:ascii="Arial" w:hAnsi="Arial" w:cs="Arial"/>
                <w:color w:val="000000" w:themeColor="text1"/>
                <w:sz w:val="22"/>
                <w:szCs w:val="22"/>
              </w:rPr>
            </w:pPr>
          </w:p>
          <w:p w14:paraId="668F7BAB" w14:textId="5910557B" w:rsidR="00A17467" w:rsidRDefault="005B0A79" w:rsidP="005B0A79">
            <w:pPr>
              <w:rPr>
                <w:rFonts w:ascii="Arial" w:hAnsi="Arial" w:cs="Arial"/>
                <w:color w:val="000000" w:themeColor="text1"/>
                <w:sz w:val="22"/>
                <w:szCs w:val="22"/>
              </w:rPr>
            </w:pPr>
            <w:r>
              <w:rPr>
                <w:rFonts w:ascii="Arial" w:hAnsi="Arial" w:cs="Arial"/>
                <w:color w:val="000000" w:themeColor="text1"/>
                <w:sz w:val="22"/>
                <w:szCs w:val="22"/>
              </w:rPr>
              <w:t>A</w:t>
            </w:r>
            <w:r w:rsidR="00A17467">
              <w:rPr>
                <w:rFonts w:ascii="Arial" w:hAnsi="Arial" w:cs="Arial"/>
                <w:color w:val="000000" w:themeColor="text1"/>
                <w:sz w:val="22"/>
                <w:szCs w:val="22"/>
              </w:rPr>
              <w:t>manda Melton (Principal) explained that a key priority for 2021/22 is around use of technology and IT to facilitate and support more efficient business systems and learner processes, such as registrations, to drive innovation and continuous improvement and learner satisfaction.</w:t>
            </w:r>
          </w:p>
          <w:p w14:paraId="0279A408" w14:textId="77777777" w:rsidR="00004560" w:rsidRDefault="00004560" w:rsidP="002E699F">
            <w:pPr>
              <w:rPr>
                <w:rFonts w:ascii="Arial" w:hAnsi="Arial" w:cs="Arial"/>
                <w:color w:val="000000" w:themeColor="text1"/>
                <w:sz w:val="22"/>
                <w:szCs w:val="22"/>
              </w:rPr>
            </w:pPr>
          </w:p>
          <w:p w14:paraId="1B68ED33" w14:textId="11FE7198" w:rsidR="00004560" w:rsidRDefault="006C6C71" w:rsidP="002E699F">
            <w:pPr>
              <w:rPr>
                <w:rFonts w:ascii="Arial" w:hAnsi="Arial" w:cs="Arial"/>
                <w:color w:val="000000" w:themeColor="text1"/>
                <w:sz w:val="22"/>
                <w:szCs w:val="22"/>
              </w:rPr>
            </w:pPr>
            <w:r>
              <w:rPr>
                <w:rFonts w:ascii="Arial" w:hAnsi="Arial" w:cs="Arial"/>
                <w:color w:val="000000" w:themeColor="text1"/>
                <w:sz w:val="22"/>
                <w:szCs w:val="22"/>
              </w:rPr>
              <w:t>The B</w:t>
            </w:r>
            <w:r w:rsidR="00E14E98">
              <w:rPr>
                <w:rFonts w:ascii="Arial" w:hAnsi="Arial" w:cs="Arial"/>
                <w:color w:val="000000" w:themeColor="text1"/>
                <w:sz w:val="22"/>
                <w:szCs w:val="22"/>
              </w:rPr>
              <w:t>o</w:t>
            </w:r>
            <w:r>
              <w:rPr>
                <w:rFonts w:ascii="Arial" w:hAnsi="Arial" w:cs="Arial"/>
                <w:color w:val="000000" w:themeColor="text1"/>
                <w:sz w:val="22"/>
                <w:szCs w:val="22"/>
              </w:rPr>
              <w:t xml:space="preserve">ard thanked the CIO for the informative report, and following a request for assurance, the CIO confirmed </w:t>
            </w:r>
            <w:r w:rsidR="00084006">
              <w:rPr>
                <w:rFonts w:ascii="Arial" w:hAnsi="Arial" w:cs="Arial"/>
                <w:color w:val="000000" w:themeColor="text1"/>
                <w:sz w:val="22"/>
                <w:szCs w:val="22"/>
              </w:rPr>
              <w:t xml:space="preserve">that </w:t>
            </w:r>
            <w:r>
              <w:rPr>
                <w:rFonts w:ascii="Arial" w:hAnsi="Arial" w:cs="Arial"/>
                <w:color w:val="000000" w:themeColor="text1"/>
                <w:sz w:val="22"/>
                <w:szCs w:val="22"/>
              </w:rPr>
              <w:t>the College Group has the capacity and investment in place to deliver the planned improvements.</w:t>
            </w:r>
          </w:p>
          <w:p w14:paraId="3E5FA6F3" w14:textId="76949A6E" w:rsidR="00C94DC7" w:rsidRDefault="00C94DC7" w:rsidP="002E699F">
            <w:pPr>
              <w:rPr>
                <w:rFonts w:ascii="Arial" w:hAnsi="Arial" w:cs="Arial"/>
                <w:color w:val="000000" w:themeColor="text1"/>
                <w:sz w:val="22"/>
                <w:szCs w:val="22"/>
              </w:rPr>
            </w:pPr>
          </w:p>
          <w:p w14:paraId="59DAAD35" w14:textId="77777777" w:rsidR="00C94DC7" w:rsidRPr="00553517" w:rsidRDefault="00C94DC7" w:rsidP="00C94DC7">
            <w:pPr>
              <w:rPr>
                <w:rFonts w:ascii="Arial" w:hAnsi="Arial" w:cs="Arial"/>
                <w:b/>
                <w:color w:val="000000" w:themeColor="text1"/>
                <w:sz w:val="22"/>
                <w:szCs w:val="22"/>
                <w:u w:val="single"/>
              </w:rPr>
            </w:pPr>
            <w:r w:rsidRPr="00553517">
              <w:rPr>
                <w:rFonts w:ascii="Arial" w:hAnsi="Arial" w:cs="Arial"/>
                <w:b/>
                <w:color w:val="000000" w:themeColor="text1"/>
                <w:sz w:val="22"/>
                <w:szCs w:val="22"/>
                <w:u w:val="single"/>
              </w:rPr>
              <w:t>Resolved:</w:t>
            </w:r>
          </w:p>
          <w:p w14:paraId="3533AA63" w14:textId="77777777" w:rsidR="00C94DC7" w:rsidRDefault="00C94DC7" w:rsidP="00C94DC7">
            <w:pPr>
              <w:rPr>
                <w:rFonts w:ascii="Arial" w:hAnsi="Arial" w:cs="Arial"/>
                <w:color w:val="000000" w:themeColor="text1"/>
                <w:sz w:val="22"/>
                <w:szCs w:val="22"/>
              </w:rPr>
            </w:pPr>
          </w:p>
          <w:p w14:paraId="1A1C7388" w14:textId="5F16541F" w:rsidR="00C94DC7" w:rsidRDefault="00553517" w:rsidP="00C94DC7">
            <w:pPr>
              <w:pStyle w:val="ListParagraph"/>
              <w:numPr>
                <w:ilvl w:val="0"/>
                <w:numId w:val="15"/>
              </w:numPr>
              <w:rPr>
                <w:rFonts w:ascii="Arial" w:hAnsi="Arial" w:cs="Arial"/>
                <w:b/>
                <w:color w:val="000000" w:themeColor="text1"/>
              </w:rPr>
            </w:pPr>
            <w:r>
              <w:rPr>
                <w:rFonts w:ascii="Arial" w:hAnsi="Arial" w:cs="Arial"/>
                <w:b/>
                <w:color w:val="000000" w:themeColor="text1"/>
              </w:rPr>
              <w:t>To receive and note the strategic discussion item on E-Learning and Online Safety</w:t>
            </w:r>
          </w:p>
          <w:p w14:paraId="6DAE80C2" w14:textId="77777777" w:rsidR="000D63C1" w:rsidRDefault="000D63C1" w:rsidP="000D63C1">
            <w:pPr>
              <w:rPr>
                <w:rFonts w:ascii="Arial" w:hAnsi="Arial" w:cs="Arial"/>
                <w:color w:val="000000" w:themeColor="text1"/>
                <w:sz w:val="22"/>
                <w:szCs w:val="22"/>
              </w:rPr>
            </w:pPr>
          </w:p>
        </w:tc>
      </w:tr>
      <w:tr w:rsidR="000D63C1" w:rsidRPr="005D204B" w14:paraId="2314B472" w14:textId="77777777" w:rsidTr="000A3284">
        <w:trPr>
          <w:trHeight w:val="554"/>
        </w:trPr>
        <w:tc>
          <w:tcPr>
            <w:tcW w:w="1242" w:type="dxa"/>
            <w:tcBorders>
              <w:top w:val="single" w:sz="4" w:space="0" w:color="auto"/>
              <w:bottom w:val="nil"/>
            </w:tcBorders>
          </w:tcPr>
          <w:p w14:paraId="0D2F220D" w14:textId="54625950" w:rsidR="000D63C1" w:rsidRPr="00321A9D" w:rsidRDefault="00321A9D" w:rsidP="000F01C1">
            <w:pPr>
              <w:rPr>
                <w:rFonts w:ascii="Arial" w:hAnsi="Arial" w:cs="Arial"/>
                <w:b/>
                <w:color w:val="000000" w:themeColor="text1"/>
                <w:sz w:val="22"/>
                <w:szCs w:val="22"/>
              </w:rPr>
            </w:pPr>
            <w:r w:rsidRPr="00321A9D">
              <w:rPr>
                <w:rFonts w:ascii="Arial" w:hAnsi="Arial" w:cs="Arial"/>
                <w:b/>
                <w:color w:val="000000" w:themeColor="text1"/>
                <w:sz w:val="22"/>
                <w:szCs w:val="22"/>
              </w:rPr>
              <w:lastRenderedPageBreak/>
              <w:t>3.</w:t>
            </w:r>
          </w:p>
        </w:tc>
        <w:tc>
          <w:tcPr>
            <w:tcW w:w="8818" w:type="dxa"/>
            <w:tcBorders>
              <w:top w:val="single" w:sz="4" w:space="0" w:color="auto"/>
              <w:bottom w:val="single" w:sz="4" w:space="0" w:color="auto"/>
            </w:tcBorders>
          </w:tcPr>
          <w:p w14:paraId="643A13C1" w14:textId="3ABEF5A6" w:rsidR="000D63C1" w:rsidRPr="0061174B" w:rsidRDefault="00321A9D" w:rsidP="000D63C1">
            <w:pPr>
              <w:rPr>
                <w:rFonts w:ascii="Arial" w:hAnsi="Arial" w:cs="Arial"/>
                <w:color w:val="000000" w:themeColor="text1"/>
                <w:sz w:val="22"/>
                <w:szCs w:val="22"/>
                <w:u w:val="single"/>
              </w:rPr>
            </w:pPr>
            <w:r w:rsidRPr="0061174B">
              <w:rPr>
                <w:rFonts w:ascii="Arial" w:hAnsi="Arial" w:cs="Arial"/>
                <w:b/>
                <w:bCs/>
                <w:color w:val="000000" w:themeColor="text1"/>
                <w:sz w:val="22"/>
                <w:szCs w:val="22"/>
                <w:u w:val="single"/>
              </w:rPr>
              <w:t>Principals Report</w:t>
            </w:r>
            <w:r w:rsidR="0000087B" w:rsidRPr="0061174B">
              <w:rPr>
                <w:rFonts w:ascii="Arial" w:hAnsi="Arial" w:cs="Arial"/>
                <w:b/>
                <w:bCs/>
                <w:color w:val="000000" w:themeColor="text1"/>
                <w:sz w:val="22"/>
                <w:szCs w:val="22"/>
                <w:u w:val="single"/>
              </w:rPr>
              <w:t xml:space="preserve"> - including Key Performance Indicators (KPIs)</w:t>
            </w:r>
          </w:p>
        </w:tc>
      </w:tr>
      <w:tr w:rsidR="000D63C1" w:rsidRPr="005D204B" w14:paraId="3E93CF6E" w14:textId="77777777" w:rsidTr="000A3284">
        <w:trPr>
          <w:trHeight w:val="554"/>
        </w:trPr>
        <w:tc>
          <w:tcPr>
            <w:tcW w:w="1242" w:type="dxa"/>
            <w:tcBorders>
              <w:top w:val="nil"/>
              <w:bottom w:val="single" w:sz="4" w:space="0" w:color="auto"/>
            </w:tcBorders>
          </w:tcPr>
          <w:p w14:paraId="739E90B7" w14:textId="77777777" w:rsidR="000D63C1" w:rsidRPr="005D204B" w:rsidRDefault="000D63C1"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6039C640" w14:textId="77777777"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6A8913A0" w14:textId="77777777" w:rsidR="0050473B" w:rsidRDefault="0050473B" w:rsidP="00321A9D">
            <w:pPr>
              <w:rPr>
                <w:rFonts w:ascii="Arial" w:hAnsi="Arial" w:cs="Arial"/>
                <w:color w:val="000000" w:themeColor="text1"/>
                <w:sz w:val="22"/>
                <w:szCs w:val="22"/>
              </w:rPr>
            </w:pPr>
          </w:p>
          <w:p w14:paraId="2508255F" w14:textId="662575E8" w:rsidR="00034174" w:rsidRDefault="0089798A" w:rsidP="0000087B">
            <w:pPr>
              <w:rPr>
                <w:rFonts w:ascii="Arial" w:hAnsi="Arial" w:cs="Arial"/>
                <w:color w:val="000000" w:themeColor="text1"/>
                <w:sz w:val="22"/>
                <w:szCs w:val="22"/>
              </w:rPr>
            </w:pPr>
            <w:r>
              <w:rPr>
                <w:rFonts w:ascii="Arial" w:hAnsi="Arial" w:cs="Arial"/>
                <w:color w:val="000000" w:themeColor="text1"/>
                <w:sz w:val="22"/>
                <w:szCs w:val="22"/>
              </w:rPr>
              <w:t>Amanda Melton (</w:t>
            </w:r>
            <w:r w:rsidR="0000087B" w:rsidRPr="00F21FF3">
              <w:rPr>
                <w:rFonts w:ascii="Arial" w:hAnsi="Arial" w:cs="Arial"/>
                <w:color w:val="000000" w:themeColor="text1"/>
                <w:sz w:val="22"/>
                <w:szCs w:val="22"/>
              </w:rPr>
              <w:t>Principal</w:t>
            </w:r>
            <w:r>
              <w:rPr>
                <w:rFonts w:ascii="Arial" w:hAnsi="Arial" w:cs="Arial"/>
                <w:color w:val="000000" w:themeColor="text1"/>
                <w:sz w:val="22"/>
                <w:szCs w:val="22"/>
              </w:rPr>
              <w:t>)</w:t>
            </w:r>
            <w:r w:rsidR="0000087B" w:rsidRPr="00F21FF3">
              <w:rPr>
                <w:rFonts w:ascii="Arial" w:hAnsi="Arial" w:cs="Arial"/>
                <w:color w:val="000000" w:themeColor="text1"/>
                <w:sz w:val="22"/>
                <w:szCs w:val="22"/>
              </w:rPr>
              <w:t xml:space="preserve"> presented the report, </w:t>
            </w:r>
            <w:r w:rsidR="0000087B">
              <w:rPr>
                <w:rFonts w:ascii="Arial" w:hAnsi="Arial" w:cs="Arial"/>
                <w:color w:val="000000" w:themeColor="text1"/>
                <w:sz w:val="22"/>
                <w:szCs w:val="22"/>
              </w:rPr>
              <w:t>which also included the key performance indicator (KPI) dashboard</w:t>
            </w:r>
            <w:r w:rsidR="00457AC3">
              <w:rPr>
                <w:rFonts w:ascii="Arial" w:hAnsi="Arial" w:cs="Arial"/>
                <w:color w:val="000000" w:themeColor="text1"/>
                <w:sz w:val="22"/>
                <w:szCs w:val="22"/>
              </w:rPr>
              <w:t xml:space="preserve"> and an applications report</w:t>
            </w:r>
            <w:r w:rsidR="00553517">
              <w:rPr>
                <w:rFonts w:ascii="Arial" w:hAnsi="Arial" w:cs="Arial"/>
                <w:color w:val="000000" w:themeColor="text1"/>
                <w:sz w:val="22"/>
                <w:szCs w:val="22"/>
              </w:rPr>
              <w:t>.</w:t>
            </w:r>
            <w:r w:rsidR="00F6626E">
              <w:rPr>
                <w:rFonts w:ascii="Arial" w:hAnsi="Arial" w:cs="Arial"/>
                <w:color w:val="000000" w:themeColor="text1"/>
                <w:sz w:val="22"/>
                <w:szCs w:val="22"/>
              </w:rPr>
              <w:t xml:space="preserve"> </w:t>
            </w:r>
            <w:r w:rsidR="0000087B">
              <w:rPr>
                <w:rFonts w:ascii="Arial" w:hAnsi="Arial" w:cs="Arial"/>
                <w:color w:val="000000" w:themeColor="text1"/>
                <w:sz w:val="22"/>
                <w:szCs w:val="22"/>
              </w:rPr>
              <w:t>The report and supporting discussions in the meeting included</w:t>
            </w:r>
            <w:r w:rsidR="007711C8">
              <w:rPr>
                <w:rFonts w:ascii="Arial" w:hAnsi="Arial" w:cs="Arial"/>
                <w:color w:val="000000" w:themeColor="text1"/>
                <w:sz w:val="22"/>
                <w:szCs w:val="22"/>
              </w:rPr>
              <w:t xml:space="preserve">: </w:t>
            </w:r>
            <w:r w:rsidR="00F6626E">
              <w:rPr>
                <w:rFonts w:ascii="Arial" w:hAnsi="Arial" w:cs="Arial"/>
                <w:color w:val="000000" w:themeColor="text1"/>
                <w:sz w:val="22"/>
                <w:szCs w:val="22"/>
              </w:rPr>
              <w:t xml:space="preserve">performance and predicted achievements for 2020/21; Covid-19 response and arrangements; marketing events and enrolment, and the appointment of a new Marketing Director from September onwards. </w:t>
            </w:r>
            <w:r w:rsidR="007711C8">
              <w:rPr>
                <w:rFonts w:ascii="Arial" w:hAnsi="Arial" w:cs="Arial"/>
                <w:color w:val="000000" w:themeColor="text1"/>
                <w:sz w:val="22"/>
                <w:szCs w:val="22"/>
              </w:rPr>
              <w:t>Board welcomed the update on predicted grades and achievements of students</w:t>
            </w:r>
            <w:r w:rsidR="00EB3F7B">
              <w:rPr>
                <w:rFonts w:ascii="Arial" w:hAnsi="Arial" w:cs="Arial"/>
                <w:color w:val="000000" w:themeColor="text1"/>
                <w:sz w:val="22"/>
                <w:szCs w:val="22"/>
              </w:rPr>
              <w:t xml:space="preserve"> in 2020/21</w:t>
            </w:r>
            <w:r w:rsidR="007711C8">
              <w:rPr>
                <w:rFonts w:ascii="Arial" w:hAnsi="Arial" w:cs="Arial"/>
                <w:color w:val="000000" w:themeColor="text1"/>
                <w:sz w:val="22"/>
                <w:szCs w:val="22"/>
              </w:rPr>
              <w:t>, which showed another exceptionally strong year of achievements by our learners. It was noted that further details will be shared at the September Board meeting.</w:t>
            </w:r>
          </w:p>
          <w:p w14:paraId="2722A4F4" w14:textId="77777777" w:rsidR="00034174" w:rsidRDefault="00034174" w:rsidP="0000087B">
            <w:pPr>
              <w:rPr>
                <w:rFonts w:ascii="Arial" w:hAnsi="Arial" w:cs="Arial"/>
                <w:color w:val="000000" w:themeColor="text1"/>
                <w:sz w:val="22"/>
                <w:szCs w:val="22"/>
              </w:rPr>
            </w:pPr>
          </w:p>
          <w:p w14:paraId="144C4FDD" w14:textId="3ED089F2" w:rsidR="0000087B" w:rsidRDefault="00F6626E" w:rsidP="0000087B">
            <w:pPr>
              <w:rPr>
                <w:rFonts w:ascii="Arial" w:hAnsi="Arial" w:cs="Arial"/>
                <w:color w:val="000000" w:themeColor="text1"/>
                <w:sz w:val="22"/>
                <w:szCs w:val="22"/>
              </w:rPr>
            </w:pPr>
            <w:r>
              <w:rPr>
                <w:rFonts w:ascii="Arial" w:hAnsi="Arial" w:cs="Arial"/>
                <w:color w:val="000000" w:themeColor="text1"/>
                <w:sz w:val="22"/>
                <w:szCs w:val="22"/>
              </w:rPr>
              <w:t xml:space="preserve">The Principal shared headlines from the recent Staff Survey, and Board were delighted </w:t>
            </w:r>
            <w:r w:rsidR="00034174">
              <w:rPr>
                <w:rFonts w:ascii="Arial" w:hAnsi="Arial" w:cs="Arial"/>
                <w:color w:val="000000" w:themeColor="text1"/>
                <w:sz w:val="22"/>
                <w:szCs w:val="22"/>
              </w:rPr>
              <w:t>t</w:t>
            </w:r>
            <w:r>
              <w:rPr>
                <w:rFonts w:ascii="Arial" w:hAnsi="Arial" w:cs="Arial"/>
                <w:color w:val="000000" w:themeColor="text1"/>
                <w:sz w:val="22"/>
                <w:szCs w:val="22"/>
              </w:rPr>
              <w:t xml:space="preserve">hat the overall staff satisfaction measure has increased and remains well above sector benchmark, </w:t>
            </w:r>
            <w:r w:rsidR="00034174">
              <w:rPr>
                <w:rFonts w:ascii="Arial" w:hAnsi="Arial" w:cs="Arial"/>
                <w:color w:val="000000" w:themeColor="text1"/>
                <w:sz w:val="22"/>
                <w:szCs w:val="22"/>
              </w:rPr>
              <w:t>with</w:t>
            </w:r>
            <w:r w:rsidR="00545A53">
              <w:rPr>
                <w:rFonts w:ascii="Arial" w:hAnsi="Arial" w:cs="Arial"/>
                <w:color w:val="000000" w:themeColor="text1"/>
                <w:sz w:val="22"/>
                <w:szCs w:val="22"/>
              </w:rPr>
              <w:t xml:space="preserve"> 85% of those responding </w:t>
            </w:r>
            <w:r w:rsidR="00034174">
              <w:rPr>
                <w:rFonts w:ascii="Arial" w:hAnsi="Arial" w:cs="Arial"/>
                <w:color w:val="000000" w:themeColor="text1"/>
                <w:sz w:val="22"/>
                <w:szCs w:val="22"/>
              </w:rPr>
              <w:t>being</w:t>
            </w:r>
            <w:r w:rsidR="00545A53">
              <w:rPr>
                <w:rFonts w:ascii="Arial" w:hAnsi="Arial" w:cs="Arial"/>
                <w:color w:val="000000" w:themeColor="text1"/>
                <w:sz w:val="22"/>
                <w:szCs w:val="22"/>
              </w:rPr>
              <w:t xml:space="preserve"> proud to work for the Col</w:t>
            </w:r>
            <w:r w:rsidR="00034174">
              <w:rPr>
                <w:rFonts w:ascii="Arial" w:hAnsi="Arial" w:cs="Arial"/>
                <w:color w:val="000000" w:themeColor="text1"/>
                <w:sz w:val="22"/>
                <w:szCs w:val="22"/>
              </w:rPr>
              <w:t>l</w:t>
            </w:r>
            <w:r w:rsidR="00545A53">
              <w:rPr>
                <w:rFonts w:ascii="Arial" w:hAnsi="Arial" w:cs="Arial"/>
                <w:color w:val="000000" w:themeColor="text1"/>
                <w:sz w:val="22"/>
                <w:szCs w:val="22"/>
              </w:rPr>
              <w:t xml:space="preserve">ege Group. </w:t>
            </w:r>
            <w:r w:rsidR="00EB3F7B">
              <w:rPr>
                <w:rFonts w:ascii="Arial" w:hAnsi="Arial" w:cs="Arial"/>
                <w:color w:val="000000" w:themeColor="text1"/>
                <w:sz w:val="22"/>
                <w:szCs w:val="22"/>
              </w:rPr>
              <w:t>Feedback on c</w:t>
            </w:r>
            <w:r w:rsidR="00545A53">
              <w:rPr>
                <w:rFonts w:ascii="Arial" w:hAnsi="Arial" w:cs="Arial"/>
                <w:color w:val="000000" w:themeColor="text1"/>
                <w:sz w:val="22"/>
                <w:szCs w:val="22"/>
              </w:rPr>
              <w:t>ommunication has s</w:t>
            </w:r>
            <w:r w:rsidR="00EB3F7B">
              <w:rPr>
                <w:rFonts w:ascii="Arial" w:hAnsi="Arial" w:cs="Arial"/>
                <w:color w:val="000000" w:themeColor="text1"/>
                <w:sz w:val="22"/>
                <w:szCs w:val="22"/>
              </w:rPr>
              <w:t>een</w:t>
            </w:r>
            <w:r w:rsidR="00545A53">
              <w:rPr>
                <w:rFonts w:ascii="Arial" w:hAnsi="Arial" w:cs="Arial"/>
                <w:color w:val="000000" w:themeColor="text1"/>
                <w:sz w:val="22"/>
                <w:szCs w:val="22"/>
              </w:rPr>
              <w:t xml:space="preserve"> a notable improvement this year, with ratings for line manager support, staff welfare and staff feeling safe at work also further improving from the last survey in N</w:t>
            </w:r>
            <w:r w:rsidR="00034174">
              <w:rPr>
                <w:rFonts w:ascii="Arial" w:hAnsi="Arial" w:cs="Arial"/>
                <w:color w:val="000000" w:themeColor="text1"/>
                <w:sz w:val="22"/>
                <w:szCs w:val="22"/>
              </w:rPr>
              <w:t>o</w:t>
            </w:r>
            <w:r w:rsidR="00545A53">
              <w:rPr>
                <w:rFonts w:ascii="Arial" w:hAnsi="Arial" w:cs="Arial"/>
                <w:color w:val="000000" w:themeColor="text1"/>
                <w:sz w:val="22"/>
                <w:szCs w:val="22"/>
              </w:rPr>
              <w:t xml:space="preserve">vember 2020. Board welcomed that work continues against staff recognition which is the lowest scoring area in the survey, but </w:t>
            </w:r>
            <w:r w:rsidR="00034174">
              <w:rPr>
                <w:rFonts w:ascii="Arial" w:hAnsi="Arial" w:cs="Arial"/>
                <w:color w:val="000000" w:themeColor="text1"/>
                <w:sz w:val="22"/>
                <w:szCs w:val="22"/>
              </w:rPr>
              <w:t xml:space="preserve">recognised that staff feedback in this area </w:t>
            </w:r>
            <w:r w:rsidR="00545A53">
              <w:rPr>
                <w:rFonts w:ascii="Arial" w:hAnsi="Arial" w:cs="Arial"/>
                <w:color w:val="000000" w:themeColor="text1"/>
                <w:sz w:val="22"/>
                <w:szCs w:val="22"/>
              </w:rPr>
              <w:t>has</w:t>
            </w:r>
            <w:r w:rsidR="00034174">
              <w:rPr>
                <w:rFonts w:ascii="Arial" w:hAnsi="Arial" w:cs="Arial"/>
                <w:color w:val="000000" w:themeColor="text1"/>
                <w:sz w:val="22"/>
                <w:szCs w:val="22"/>
              </w:rPr>
              <w:t xml:space="preserve"> further</w:t>
            </w:r>
            <w:r w:rsidR="00545A53">
              <w:rPr>
                <w:rFonts w:ascii="Arial" w:hAnsi="Arial" w:cs="Arial"/>
                <w:color w:val="000000" w:themeColor="text1"/>
                <w:sz w:val="22"/>
                <w:szCs w:val="22"/>
              </w:rPr>
              <w:t xml:space="preserve"> improved this year and remains well above the sector average. It was noted that there </w:t>
            </w:r>
            <w:r w:rsidR="0050473A">
              <w:rPr>
                <w:rFonts w:ascii="Arial" w:hAnsi="Arial" w:cs="Arial"/>
                <w:color w:val="000000" w:themeColor="text1"/>
                <w:sz w:val="22"/>
                <w:szCs w:val="22"/>
              </w:rPr>
              <w:t>are</w:t>
            </w:r>
            <w:r w:rsidR="00545A53">
              <w:rPr>
                <w:rFonts w:ascii="Arial" w:hAnsi="Arial" w:cs="Arial"/>
                <w:color w:val="000000" w:themeColor="text1"/>
                <w:sz w:val="22"/>
                <w:szCs w:val="22"/>
              </w:rPr>
              <w:t xml:space="preserve"> no stand out areas for improvement fro</w:t>
            </w:r>
            <w:r w:rsidR="00034174">
              <w:rPr>
                <w:rFonts w:ascii="Arial" w:hAnsi="Arial" w:cs="Arial"/>
                <w:color w:val="000000" w:themeColor="text1"/>
                <w:sz w:val="22"/>
                <w:szCs w:val="22"/>
              </w:rPr>
              <w:t>m</w:t>
            </w:r>
            <w:r w:rsidR="00545A53">
              <w:rPr>
                <w:rFonts w:ascii="Arial" w:hAnsi="Arial" w:cs="Arial"/>
                <w:color w:val="000000" w:themeColor="text1"/>
                <w:sz w:val="22"/>
                <w:szCs w:val="22"/>
              </w:rPr>
              <w:t xml:space="preserve"> a whole College perspective, however this may differ when looking at individual division/department </w:t>
            </w:r>
            <w:r w:rsidR="00034174">
              <w:rPr>
                <w:rFonts w:ascii="Arial" w:hAnsi="Arial" w:cs="Arial"/>
                <w:color w:val="000000" w:themeColor="text1"/>
                <w:sz w:val="22"/>
                <w:szCs w:val="22"/>
              </w:rPr>
              <w:t>results, where analysis is being taken forward with teams.</w:t>
            </w:r>
          </w:p>
          <w:p w14:paraId="77C46248" w14:textId="77777777" w:rsidR="0050473B" w:rsidRDefault="0050473B" w:rsidP="00321A9D">
            <w:pPr>
              <w:rPr>
                <w:rFonts w:ascii="Arial" w:hAnsi="Arial" w:cs="Arial"/>
                <w:color w:val="000000" w:themeColor="text1"/>
                <w:sz w:val="22"/>
                <w:szCs w:val="22"/>
              </w:rPr>
            </w:pPr>
          </w:p>
          <w:p w14:paraId="1F2EC49F" w14:textId="7303C99D" w:rsidR="0050473B" w:rsidRDefault="005E1A71" w:rsidP="00321A9D">
            <w:pPr>
              <w:rPr>
                <w:rFonts w:ascii="Arial" w:hAnsi="Arial" w:cs="Arial"/>
                <w:color w:val="000000" w:themeColor="text1"/>
                <w:sz w:val="22"/>
                <w:szCs w:val="22"/>
              </w:rPr>
            </w:pPr>
            <w:r>
              <w:rPr>
                <w:rFonts w:ascii="Arial" w:hAnsi="Arial" w:cs="Arial"/>
                <w:color w:val="000000" w:themeColor="text1"/>
                <w:sz w:val="22"/>
                <w:szCs w:val="22"/>
              </w:rPr>
              <w:t xml:space="preserve">The Principal’s Report </w:t>
            </w:r>
            <w:r w:rsidR="00034174">
              <w:rPr>
                <w:rFonts w:ascii="Arial" w:hAnsi="Arial" w:cs="Arial"/>
                <w:color w:val="000000" w:themeColor="text1"/>
                <w:sz w:val="22"/>
                <w:szCs w:val="22"/>
              </w:rPr>
              <w:t xml:space="preserve">also </w:t>
            </w:r>
            <w:r>
              <w:rPr>
                <w:rFonts w:ascii="Arial" w:hAnsi="Arial" w:cs="Arial"/>
                <w:color w:val="000000" w:themeColor="text1"/>
                <w:sz w:val="22"/>
                <w:szCs w:val="22"/>
              </w:rPr>
              <w:t xml:space="preserve">included </w:t>
            </w:r>
            <w:r w:rsidR="00034174">
              <w:rPr>
                <w:rFonts w:ascii="Arial" w:hAnsi="Arial" w:cs="Arial"/>
                <w:color w:val="000000" w:themeColor="text1"/>
                <w:sz w:val="22"/>
                <w:szCs w:val="22"/>
              </w:rPr>
              <w:t xml:space="preserve">progress and expected timescales for significant capital investment programmes being progressed by the College Group, and Board will be kept up-to-date on announcements and news over </w:t>
            </w:r>
            <w:r>
              <w:rPr>
                <w:rFonts w:ascii="Arial" w:hAnsi="Arial" w:cs="Arial"/>
                <w:color w:val="000000" w:themeColor="text1"/>
                <w:sz w:val="22"/>
                <w:szCs w:val="22"/>
              </w:rPr>
              <w:t xml:space="preserve">the </w:t>
            </w:r>
            <w:r w:rsidR="00034174">
              <w:rPr>
                <w:rFonts w:ascii="Arial" w:hAnsi="Arial" w:cs="Arial"/>
                <w:color w:val="000000" w:themeColor="text1"/>
                <w:sz w:val="22"/>
                <w:szCs w:val="22"/>
              </w:rPr>
              <w:t>summer break.</w:t>
            </w:r>
          </w:p>
          <w:p w14:paraId="6C8A735D" w14:textId="16789B91" w:rsidR="00C94DC7" w:rsidRDefault="00C94DC7" w:rsidP="00321A9D">
            <w:pPr>
              <w:rPr>
                <w:rFonts w:ascii="Arial" w:hAnsi="Arial" w:cs="Arial"/>
                <w:b/>
                <w:bCs/>
                <w:color w:val="0070C0"/>
                <w:sz w:val="22"/>
                <w:szCs w:val="22"/>
              </w:rPr>
            </w:pPr>
          </w:p>
          <w:p w14:paraId="29F9E567" w14:textId="77777777" w:rsidR="00C94DC7" w:rsidRPr="00034174" w:rsidRDefault="00C94DC7" w:rsidP="00C94DC7">
            <w:pPr>
              <w:rPr>
                <w:rFonts w:ascii="Arial" w:hAnsi="Arial" w:cs="Arial"/>
                <w:b/>
                <w:color w:val="000000" w:themeColor="text1"/>
                <w:sz w:val="22"/>
                <w:szCs w:val="22"/>
                <w:u w:val="single"/>
              </w:rPr>
            </w:pPr>
            <w:r w:rsidRPr="00034174">
              <w:rPr>
                <w:rFonts w:ascii="Arial" w:hAnsi="Arial" w:cs="Arial"/>
                <w:b/>
                <w:color w:val="000000" w:themeColor="text1"/>
                <w:sz w:val="22"/>
                <w:szCs w:val="22"/>
                <w:u w:val="single"/>
              </w:rPr>
              <w:t>Resolved:</w:t>
            </w:r>
          </w:p>
          <w:p w14:paraId="72E258FC" w14:textId="77777777" w:rsidR="00C94DC7" w:rsidRDefault="00C94DC7" w:rsidP="00C94DC7">
            <w:pPr>
              <w:rPr>
                <w:rFonts w:ascii="Arial" w:hAnsi="Arial" w:cs="Arial"/>
                <w:color w:val="000000" w:themeColor="text1"/>
                <w:sz w:val="22"/>
                <w:szCs w:val="22"/>
              </w:rPr>
            </w:pPr>
          </w:p>
          <w:p w14:paraId="7B313637" w14:textId="2236D9CF" w:rsidR="00C94DC7" w:rsidRPr="00034174" w:rsidRDefault="00034174" w:rsidP="00321A9D">
            <w:pPr>
              <w:pStyle w:val="ListParagraph"/>
              <w:numPr>
                <w:ilvl w:val="0"/>
                <w:numId w:val="15"/>
              </w:numPr>
              <w:rPr>
                <w:rFonts w:ascii="Arial" w:hAnsi="Arial" w:cs="Arial"/>
                <w:b/>
                <w:color w:val="000000" w:themeColor="text1"/>
              </w:rPr>
            </w:pPr>
            <w:r>
              <w:rPr>
                <w:rFonts w:ascii="Arial" w:hAnsi="Arial" w:cs="Arial"/>
                <w:b/>
                <w:color w:val="000000" w:themeColor="text1"/>
              </w:rPr>
              <w:t>To receive and note the Principals Report and Key Performance Indicators (KPIs)</w:t>
            </w:r>
          </w:p>
          <w:p w14:paraId="2522AEAC" w14:textId="77777777" w:rsidR="000D63C1" w:rsidRDefault="000D63C1" w:rsidP="000D63C1">
            <w:pPr>
              <w:rPr>
                <w:rFonts w:ascii="Arial" w:hAnsi="Arial" w:cs="Arial"/>
                <w:color w:val="000000" w:themeColor="text1"/>
                <w:sz w:val="22"/>
                <w:szCs w:val="22"/>
              </w:rPr>
            </w:pPr>
          </w:p>
        </w:tc>
      </w:tr>
      <w:tr w:rsidR="00321A9D" w:rsidRPr="005D204B" w14:paraId="1739EDF4" w14:textId="77777777" w:rsidTr="00675F70">
        <w:trPr>
          <w:trHeight w:val="554"/>
        </w:trPr>
        <w:tc>
          <w:tcPr>
            <w:tcW w:w="1242" w:type="dxa"/>
            <w:tcBorders>
              <w:top w:val="single" w:sz="4" w:space="0" w:color="auto"/>
              <w:bottom w:val="nil"/>
            </w:tcBorders>
          </w:tcPr>
          <w:p w14:paraId="6BF239CE" w14:textId="51CB2542" w:rsidR="00321A9D" w:rsidRPr="00321A9D" w:rsidRDefault="00321A9D" w:rsidP="000F01C1">
            <w:pPr>
              <w:rPr>
                <w:rFonts w:ascii="Arial" w:hAnsi="Arial" w:cs="Arial"/>
                <w:b/>
                <w:color w:val="000000" w:themeColor="text1"/>
                <w:sz w:val="22"/>
                <w:szCs w:val="22"/>
              </w:rPr>
            </w:pPr>
            <w:r w:rsidRPr="00321A9D">
              <w:rPr>
                <w:rFonts w:ascii="Arial" w:hAnsi="Arial" w:cs="Arial"/>
                <w:b/>
                <w:color w:val="000000" w:themeColor="text1"/>
                <w:sz w:val="22"/>
                <w:szCs w:val="22"/>
              </w:rPr>
              <w:t>4.</w:t>
            </w:r>
          </w:p>
        </w:tc>
        <w:tc>
          <w:tcPr>
            <w:tcW w:w="8818" w:type="dxa"/>
            <w:tcBorders>
              <w:top w:val="single" w:sz="4" w:space="0" w:color="auto"/>
              <w:bottom w:val="single" w:sz="4" w:space="0" w:color="auto"/>
            </w:tcBorders>
          </w:tcPr>
          <w:p w14:paraId="46A085CD" w14:textId="2D0E2CB8" w:rsidR="00321A9D" w:rsidRPr="00832992" w:rsidRDefault="00321A9D" w:rsidP="000D63C1">
            <w:pPr>
              <w:rPr>
                <w:rFonts w:ascii="Arial" w:hAnsi="Arial" w:cs="Arial"/>
                <w:b/>
                <w:color w:val="000000" w:themeColor="text1"/>
                <w:sz w:val="22"/>
                <w:szCs w:val="22"/>
                <w:u w:val="single"/>
              </w:rPr>
            </w:pPr>
            <w:r w:rsidRPr="00832992">
              <w:rPr>
                <w:rFonts w:ascii="Arial" w:hAnsi="Arial" w:cs="Arial"/>
                <w:b/>
                <w:color w:val="000000" w:themeColor="text1"/>
                <w:sz w:val="22"/>
                <w:szCs w:val="22"/>
                <w:u w:val="single"/>
              </w:rPr>
              <w:t>Items to receive</w:t>
            </w:r>
            <w:r w:rsidR="00C94DC7">
              <w:rPr>
                <w:rFonts w:ascii="Arial" w:hAnsi="Arial" w:cs="Arial"/>
                <w:b/>
                <w:color w:val="000000" w:themeColor="text1"/>
                <w:sz w:val="22"/>
                <w:szCs w:val="22"/>
                <w:u w:val="single"/>
              </w:rPr>
              <w:t>/</w:t>
            </w:r>
            <w:r w:rsidRPr="00832992">
              <w:rPr>
                <w:rFonts w:ascii="Arial" w:hAnsi="Arial" w:cs="Arial"/>
                <w:b/>
                <w:color w:val="000000" w:themeColor="text1"/>
                <w:sz w:val="22"/>
                <w:szCs w:val="22"/>
                <w:u w:val="single"/>
              </w:rPr>
              <w:t>note</w:t>
            </w:r>
            <w:r w:rsidR="00C94DC7">
              <w:rPr>
                <w:rFonts w:ascii="Arial" w:hAnsi="Arial" w:cs="Arial"/>
                <w:b/>
                <w:color w:val="000000" w:themeColor="text1"/>
                <w:sz w:val="22"/>
                <w:szCs w:val="22"/>
                <w:u w:val="single"/>
              </w:rPr>
              <w:t>/approve</w:t>
            </w:r>
            <w:r w:rsidRPr="00832992">
              <w:rPr>
                <w:rFonts w:ascii="Arial" w:hAnsi="Arial" w:cs="Arial"/>
                <w:b/>
                <w:color w:val="000000" w:themeColor="text1"/>
                <w:sz w:val="22"/>
                <w:szCs w:val="22"/>
                <w:u w:val="single"/>
              </w:rPr>
              <w:t>:</w:t>
            </w:r>
          </w:p>
        </w:tc>
      </w:tr>
      <w:tr w:rsidR="00321A9D" w:rsidRPr="005D204B" w14:paraId="59FB42DB" w14:textId="77777777" w:rsidTr="00675F70">
        <w:trPr>
          <w:trHeight w:val="554"/>
        </w:trPr>
        <w:tc>
          <w:tcPr>
            <w:tcW w:w="1242" w:type="dxa"/>
            <w:tcBorders>
              <w:top w:val="nil"/>
              <w:bottom w:val="nil"/>
            </w:tcBorders>
          </w:tcPr>
          <w:p w14:paraId="7329A8F4" w14:textId="77777777"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0A4B4A42" w14:textId="77777777" w:rsidR="00321A9D" w:rsidRPr="00832992" w:rsidRDefault="00321A9D" w:rsidP="000D63C1">
            <w:pPr>
              <w:rPr>
                <w:rFonts w:ascii="Arial" w:hAnsi="Arial" w:cs="Arial"/>
                <w:b/>
                <w:color w:val="000000" w:themeColor="text1"/>
                <w:sz w:val="22"/>
                <w:szCs w:val="22"/>
                <w:u w:val="single"/>
              </w:rPr>
            </w:pPr>
            <w:r w:rsidRPr="00321A9D">
              <w:rPr>
                <w:rFonts w:ascii="Arial" w:hAnsi="Arial" w:cs="Arial"/>
                <w:b/>
                <w:color w:val="000000" w:themeColor="text1"/>
                <w:sz w:val="22"/>
                <w:szCs w:val="22"/>
              </w:rPr>
              <w:t xml:space="preserve">4.1 </w:t>
            </w:r>
            <w:r w:rsidRPr="00832992">
              <w:rPr>
                <w:rFonts w:ascii="Arial" w:hAnsi="Arial" w:cs="Arial"/>
                <w:b/>
                <w:color w:val="000000" w:themeColor="text1"/>
                <w:sz w:val="22"/>
                <w:szCs w:val="22"/>
                <w:u w:val="single"/>
              </w:rPr>
              <w:t>Finance Report</w:t>
            </w:r>
          </w:p>
          <w:p w14:paraId="237771D3" w14:textId="77777777"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196C4E2D" w14:textId="6AFFD1F0" w:rsidR="00832992" w:rsidRDefault="00832992" w:rsidP="000D63C1">
            <w:pPr>
              <w:rPr>
                <w:rFonts w:ascii="Arial" w:hAnsi="Arial" w:cs="Arial"/>
                <w:color w:val="000000" w:themeColor="text1"/>
                <w:sz w:val="22"/>
                <w:szCs w:val="22"/>
              </w:rPr>
            </w:pPr>
          </w:p>
          <w:p w14:paraId="3B2672C3" w14:textId="5E38EDC9" w:rsidR="00457AC3" w:rsidRDefault="007711C8" w:rsidP="007711C8">
            <w:pPr>
              <w:rPr>
                <w:rFonts w:ascii="Arial" w:hAnsi="Arial" w:cs="Arial"/>
                <w:bCs/>
                <w:color w:val="000000" w:themeColor="text1"/>
                <w:sz w:val="22"/>
                <w:szCs w:val="22"/>
              </w:rPr>
            </w:pPr>
            <w:r>
              <w:rPr>
                <w:rFonts w:ascii="Arial" w:hAnsi="Arial" w:cs="Arial"/>
                <w:color w:val="000000" w:themeColor="text1"/>
                <w:sz w:val="22"/>
                <w:szCs w:val="22"/>
              </w:rPr>
              <w:t xml:space="preserve">David Rothwell (Deputy Principal – Finance and Resources) presented the report, many aspects of which had been considered and reflected in the earlier agenda item 2.2 on </w:t>
            </w:r>
            <w:r w:rsidRPr="007711C8">
              <w:rPr>
                <w:rFonts w:ascii="Arial" w:hAnsi="Arial" w:cs="Arial"/>
                <w:bCs/>
                <w:color w:val="000000" w:themeColor="text1"/>
                <w:sz w:val="22"/>
                <w:szCs w:val="22"/>
              </w:rPr>
              <w:t>the annual budget and financial plan.</w:t>
            </w:r>
            <w:r w:rsidR="00457AC3">
              <w:rPr>
                <w:rFonts w:ascii="Arial" w:hAnsi="Arial" w:cs="Arial"/>
                <w:bCs/>
                <w:color w:val="000000" w:themeColor="text1"/>
                <w:sz w:val="22"/>
                <w:szCs w:val="22"/>
              </w:rPr>
              <w:t xml:space="preserve"> The Finance Report included a</w:t>
            </w:r>
            <w:r w:rsidR="00703CE2">
              <w:rPr>
                <w:rFonts w:ascii="Arial" w:hAnsi="Arial" w:cs="Arial"/>
                <w:bCs/>
                <w:color w:val="000000" w:themeColor="text1"/>
                <w:sz w:val="22"/>
                <w:szCs w:val="22"/>
              </w:rPr>
              <w:t xml:space="preserve"> request</w:t>
            </w:r>
            <w:r w:rsidR="00457AC3">
              <w:rPr>
                <w:rFonts w:ascii="Arial" w:hAnsi="Arial" w:cs="Arial"/>
                <w:bCs/>
                <w:color w:val="000000" w:themeColor="text1"/>
                <w:sz w:val="22"/>
                <w:szCs w:val="22"/>
              </w:rPr>
              <w:t xml:space="preserve"> on LIBOR transition </w:t>
            </w:r>
            <w:r w:rsidR="005C37F0">
              <w:rPr>
                <w:rFonts w:ascii="Arial" w:hAnsi="Arial" w:cs="Arial"/>
                <w:bCs/>
                <w:color w:val="000000" w:themeColor="text1"/>
                <w:sz w:val="22"/>
                <w:szCs w:val="22"/>
              </w:rPr>
              <w:t xml:space="preserve">given LIBOR’s cessation, and an </w:t>
            </w:r>
            <w:r w:rsidR="006B5D25">
              <w:rPr>
                <w:rFonts w:ascii="Arial" w:hAnsi="Arial" w:cs="Arial"/>
                <w:bCs/>
                <w:color w:val="000000" w:themeColor="text1"/>
                <w:sz w:val="22"/>
                <w:szCs w:val="22"/>
              </w:rPr>
              <w:t>update on the</w:t>
            </w:r>
            <w:r w:rsidR="00457AC3">
              <w:rPr>
                <w:rFonts w:ascii="Arial" w:hAnsi="Arial" w:cs="Arial"/>
                <w:bCs/>
                <w:color w:val="000000" w:themeColor="text1"/>
                <w:sz w:val="22"/>
                <w:szCs w:val="22"/>
              </w:rPr>
              <w:t xml:space="preserve"> latest position on estates investment.</w:t>
            </w:r>
          </w:p>
          <w:p w14:paraId="18D9B7DE" w14:textId="77777777" w:rsidR="00457AC3" w:rsidRDefault="00457AC3" w:rsidP="007711C8">
            <w:pPr>
              <w:rPr>
                <w:rFonts w:ascii="Arial" w:hAnsi="Arial" w:cs="Arial"/>
                <w:b/>
                <w:bCs/>
                <w:color w:val="000000" w:themeColor="text1"/>
                <w:sz w:val="22"/>
                <w:szCs w:val="22"/>
                <w:u w:val="single"/>
              </w:rPr>
            </w:pPr>
          </w:p>
          <w:p w14:paraId="1A29B00D" w14:textId="520A6C9C" w:rsidR="00457AC3" w:rsidRPr="00457AC3" w:rsidRDefault="00457AC3" w:rsidP="007711C8">
            <w:pPr>
              <w:rPr>
                <w:rFonts w:ascii="Arial" w:hAnsi="Arial" w:cs="Arial"/>
                <w:bCs/>
                <w:color w:val="000000" w:themeColor="text1"/>
                <w:sz w:val="22"/>
                <w:szCs w:val="22"/>
              </w:rPr>
            </w:pPr>
            <w:r w:rsidRPr="00457AC3">
              <w:rPr>
                <w:rFonts w:ascii="Arial" w:hAnsi="Arial" w:cs="Arial"/>
                <w:bCs/>
                <w:color w:val="000000" w:themeColor="text1"/>
                <w:sz w:val="22"/>
                <w:szCs w:val="22"/>
              </w:rPr>
              <w:t>The financial KPIs were reported to be as follows:</w:t>
            </w:r>
          </w:p>
          <w:p w14:paraId="74F58605" w14:textId="0A23567F" w:rsidR="00457AC3" w:rsidRPr="00457AC3" w:rsidRDefault="00457AC3" w:rsidP="007711C8">
            <w:pPr>
              <w:rPr>
                <w:rFonts w:ascii="Arial" w:hAnsi="Arial" w:cs="Arial"/>
                <w:bCs/>
                <w:color w:val="000000" w:themeColor="text1"/>
                <w:sz w:val="22"/>
                <w:szCs w:val="22"/>
              </w:rPr>
            </w:pPr>
          </w:p>
          <w:p w14:paraId="08B9F02D" w14:textId="05374CB5" w:rsidR="00457AC3" w:rsidRDefault="00457AC3" w:rsidP="007711C8">
            <w:pPr>
              <w:rPr>
                <w:rFonts w:ascii="Arial" w:hAnsi="Arial" w:cs="Arial"/>
                <w:bCs/>
                <w:color w:val="000000" w:themeColor="text1"/>
                <w:sz w:val="22"/>
                <w:szCs w:val="22"/>
              </w:rPr>
            </w:pPr>
          </w:p>
          <w:p w14:paraId="35867227" w14:textId="01D61711" w:rsidR="00033CD6" w:rsidRDefault="00033CD6" w:rsidP="007711C8">
            <w:pPr>
              <w:rPr>
                <w:rFonts w:ascii="Arial" w:hAnsi="Arial" w:cs="Arial"/>
                <w:bCs/>
                <w:color w:val="000000" w:themeColor="text1"/>
                <w:sz w:val="22"/>
                <w:szCs w:val="22"/>
              </w:rPr>
            </w:pPr>
          </w:p>
          <w:p w14:paraId="0D3F92F0" w14:textId="5AF4B7A9" w:rsidR="00033CD6" w:rsidRDefault="00033CD6" w:rsidP="007711C8">
            <w:pPr>
              <w:rPr>
                <w:rFonts w:ascii="Arial" w:hAnsi="Arial" w:cs="Arial"/>
                <w:bCs/>
                <w:color w:val="000000" w:themeColor="text1"/>
                <w:sz w:val="22"/>
                <w:szCs w:val="22"/>
              </w:rPr>
            </w:pPr>
          </w:p>
          <w:p w14:paraId="7936C13F" w14:textId="44A09043" w:rsidR="00033CD6" w:rsidRDefault="00033CD6" w:rsidP="007711C8">
            <w:pPr>
              <w:rPr>
                <w:rFonts w:ascii="Arial" w:hAnsi="Arial" w:cs="Arial"/>
                <w:bCs/>
                <w:color w:val="000000" w:themeColor="text1"/>
                <w:sz w:val="22"/>
                <w:szCs w:val="22"/>
              </w:rPr>
            </w:pPr>
          </w:p>
          <w:p w14:paraId="5ECB3646" w14:textId="34EE16C3" w:rsidR="00033CD6" w:rsidRDefault="00033CD6" w:rsidP="007711C8">
            <w:pPr>
              <w:rPr>
                <w:rFonts w:ascii="Arial" w:hAnsi="Arial" w:cs="Arial"/>
                <w:bCs/>
                <w:color w:val="000000" w:themeColor="text1"/>
                <w:sz w:val="22"/>
                <w:szCs w:val="22"/>
              </w:rPr>
            </w:pPr>
          </w:p>
          <w:p w14:paraId="2CEC0FEE" w14:textId="772BF62C" w:rsidR="00033CD6" w:rsidRDefault="00033CD6" w:rsidP="007711C8">
            <w:pPr>
              <w:rPr>
                <w:rFonts w:ascii="Arial" w:hAnsi="Arial" w:cs="Arial"/>
                <w:bCs/>
                <w:color w:val="000000" w:themeColor="text1"/>
                <w:sz w:val="22"/>
                <w:szCs w:val="22"/>
              </w:rPr>
            </w:pPr>
          </w:p>
          <w:p w14:paraId="6C8FF895" w14:textId="6A405D0B" w:rsidR="00033CD6" w:rsidRDefault="00033CD6" w:rsidP="007711C8">
            <w:pPr>
              <w:rPr>
                <w:rFonts w:ascii="Arial" w:hAnsi="Arial" w:cs="Arial"/>
                <w:bCs/>
                <w:color w:val="000000" w:themeColor="text1"/>
                <w:sz w:val="22"/>
                <w:szCs w:val="22"/>
              </w:rPr>
            </w:pPr>
          </w:p>
          <w:p w14:paraId="423E6502" w14:textId="6EB5DAC9" w:rsidR="00033CD6" w:rsidRDefault="00033CD6" w:rsidP="007711C8">
            <w:pPr>
              <w:rPr>
                <w:rFonts w:ascii="Arial" w:hAnsi="Arial" w:cs="Arial"/>
                <w:bCs/>
                <w:color w:val="000000" w:themeColor="text1"/>
                <w:sz w:val="22"/>
                <w:szCs w:val="22"/>
              </w:rPr>
            </w:pPr>
          </w:p>
          <w:p w14:paraId="71E8E9E6" w14:textId="0F620815" w:rsidR="00033CD6" w:rsidRDefault="00033CD6" w:rsidP="007711C8">
            <w:pPr>
              <w:rPr>
                <w:rFonts w:ascii="Arial" w:hAnsi="Arial" w:cs="Arial"/>
                <w:bCs/>
                <w:color w:val="000000" w:themeColor="text1"/>
                <w:sz w:val="22"/>
                <w:szCs w:val="22"/>
              </w:rPr>
            </w:pPr>
          </w:p>
          <w:p w14:paraId="3EDCB3EB" w14:textId="77777777" w:rsidR="00033CD6" w:rsidRPr="00457AC3" w:rsidRDefault="00033CD6" w:rsidP="007711C8">
            <w:pPr>
              <w:rPr>
                <w:rFonts w:ascii="Arial" w:hAnsi="Arial" w:cs="Arial"/>
                <w:bCs/>
                <w:color w:val="000000" w:themeColor="text1"/>
                <w:sz w:val="22"/>
                <w:szCs w:val="22"/>
              </w:rPr>
            </w:pPr>
          </w:p>
          <w:tbl>
            <w:tblPr>
              <w:tblW w:w="8421" w:type="dxa"/>
              <w:tblLayout w:type="fixed"/>
              <w:tblLook w:val="04A0" w:firstRow="1" w:lastRow="0" w:firstColumn="1" w:lastColumn="0" w:noHBand="0" w:noVBand="1"/>
            </w:tblPr>
            <w:tblGrid>
              <w:gridCol w:w="3176"/>
              <w:gridCol w:w="1560"/>
              <w:gridCol w:w="1842"/>
              <w:gridCol w:w="1843"/>
            </w:tblGrid>
            <w:tr w:rsidR="00721DCF" w:rsidRPr="00AD750A" w14:paraId="182BBCF2" w14:textId="77777777" w:rsidTr="00033CD6">
              <w:trPr>
                <w:trHeight w:val="500"/>
              </w:trPr>
              <w:tc>
                <w:tcPr>
                  <w:tcW w:w="8421"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18C6A81A" w14:textId="2F4500AA" w:rsidR="00721DCF" w:rsidRPr="00245890" w:rsidRDefault="00721DCF" w:rsidP="00721DCF">
                  <w:pPr>
                    <w:rPr>
                      <w:rFonts w:ascii="Arial" w:hAnsi="Arial" w:cs="Arial"/>
                      <w:b/>
                      <w:bCs/>
                      <w:sz w:val="20"/>
                      <w:szCs w:val="20"/>
                    </w:rPr>
                  </w:pPr>
                  <w:r w:rsidRPr="00245890">
                    <w:rPr>
                      <w:rFonts w:ascii="Arial" w:hAnsi="Arial" w:cs="Arial"/>
                      <w:b/>
                      <w:bCs/>
                      <w:sz w:val="20"/>
                      <w:szCs w:val="20"/>
                    </w:rPr>
                    <w:t>Summary financial performance at 31 May 2021</w:t>
                  </w:r>
                </w:p>
              </w:tc>
            </w:tr>
            <w:tr w:rsidR="00721DCF" w:rsidRPr="00AD750A" w14:paraId="59BAFE7F" w14:textId="77777777" w:rsidTr="00033CD6">
              <w:trPr>
                <w:trHeight w:val="576"/>
              </w:trPr>
              <w:tc>
                <w:tcPr>
                  <w:tcW w:w="3176" w:type="dxa"/>
                  <w:tcBorders>
                    <w:top w:val="nil"/>
                    <w:left w:val="single" w:sz="8" w:space="0" w:color="auto"/>
                    <w:bottom w:val="single" w:sz="8" w:space="0" w:color="auto"/>
                    <w:right w:val="single" w:sz="8" w:space="0" w:color="auto"/>
                  </w:tcBorders>
                  <w:shd w:val="clear" w:color="000000" w:fill="E6E6E6"/>
                  <w:vAlign w:val="center"/>
                  <w:hideMark/>
                </w:tcPr>
                <w:p w14:paraId="60FC5F09" w14:textId="77777777" w:rsidR="00721DCF" w:rsidRPr="00245890" w:rsidRDefault="00721DCF" w:rsidP="00721DCF">
                  <w:pPr>
                    <w:jc w:val="both"/>
                    <w:rPr>
                      <w:rFonts w:ascii="Arial" w:hAnsi="Arial" w:cs="Arial"/>
                      <w:b/>
                      <w:bCs/>
                      <w:sz w:val="20"/>
                      <w:szCs w:val="20"/>
                    </w:rPr>
                  </w:pPr>
                  <w:r w:rsidRPr="00245890">
                    <w:rPr>
                      <w:rFonts w:ascii="Arial" w:hAnsi="Arial" w:cs="Arial"/>
                      <w:b/>
                      <w:bCs/>
                      <w:sz w:val="20"/>
                      <w:szCs w:val="20"/>
                    </w:rPr>
                    <w:t>Financial performance measure</w:t>
                  </w:r>
                </w:p>
              </w:tc>
              <w:tc>
                <w:tcPr>
                  <w:tcW w:w="1560" w:type="dxa"/>
                  <w:tcBorders>
                    <w:top w:val="nil"/>
                    <w:left w:val="nil"/>
                    <w:bottom w:val="single" w:sz="8" w:space="0" w:color="auto"/>
                    <w:right w:val="single" w:sz="8" w:space="0" w:color="auto"/>
                  </w:tcBorders>
                  <w:shd w:val="clear" w:color="000000" w:fill="E6E6E6"/>
                  <w:vAlign w:val="center"/>
                  <w:hideMark/>
                </w:tcPr>
                <w:p w14:paraId="4CD6D547" w14:textId="77777777" w:rsidR="00721DCF" w:rsidRPr="00245890" w:rsidRDefault="00721DCF" w:rsidP="00721DCF">
                  <w:pPr>
                    <w:jc w:val="center"/>
                    <w:rPr>
                      <w:rFonts w:ascii="Arial" w:hAnsi="Arial" w:cs="Arial"/>
                      <w:b/>
                      <w:bCs/>
                      <w:sz w:val="20"/>
                      <w:szCs w:val="20"/>
                    </w:rPr>
                  </w:pPr>
                  <w:r w:rsidRPr="00245890">
                    <w:rPr>
                      <w:rFonts w:ascii="Arial" w:hAnsi="Arial" w:cs="Arial"/>
                      <w:b/>
                      <w:bCs/>
                      <w:sz w:val="20"/>
                      <w:szCs w:val="20"/>
                    </w:rPr>
                    <w:t>Current position</w:t>
                  </w:r>
                </w:p>
              </w:tc>
              <w:tc>
                <w:tcPr>
                  <w:tcW w:w="1842" w:type="dxa"/>
                  <w:tcBorders>
                    <w:top w:val="nil"/>
                    <w:left w:val="nil"/>
                    <w:bottom w:val="single" w:sz="8" w:space="0" w:color="auto"/>
                    <w:right w:val="single" w:sz="8" w:space="0" w:color="auto"/>
                  </w:tcBorders>
                  <w:shd w:val="clear" w:color="000000" w:fill="E6E6E6"/>
                  <w:vAlign w:val="center"/>
                  <w:hideMark/>
                </w:tcPr>
                <w:p w14:paraId="68C0EC0B" w14:textId="77777777" w:rsidR="00721DCF" w:rsidRPr="00245890" w:rsidRDefault="00721DCF" w:rsidP="00721DCF">
                  <w:pPr>
                    <w:jc w:val="center"/>
                    <w:rPr>
                      <w:rFonts w:ascii="Arial" w:hAnsi="Arial" w:cs="Arial"/>
                      <w:b/>
                      <w:bCs/>
                      <w:sz w:val="20"/>
                      <w:szCs w:val="20"/>
                    </w:rPr>
                  </w:pPr>
                  <w:r w:rsidRPr="00245890">
                    <w:rPr>
                      <w:rFonts w:ascii="Arial" w:hAnsi="Arial" w:cs="Arial"/>
                      <w:b/>
                      <w:bCs/>
                      <w:sz w:val="20"/>
                      <w:szCs w:val="20"/>
                    </w:rPr>
                    <w:t>Projected Outturn</w:t>
                  </w:r>
                </w:p>
              </w:tc>
              <w:tc>
                <w:tcPr>
                  <w:tcW w:w="1843" w:type="dxa"/>
                  <w:tcBorders>
                    <w:top w:val="nil"/>
                    <w:left w:val="nil"/>
                    <w:bottom w:val="single" w:sz="8" w:space="0" w:color="auto"/>
                    <w:right w:val="single" w:sz="8" w:space="0" w:color="auto"/>
                  </w:tcBorders>
                  <w:shd w:val="clear" w:color="000000" w:fill="E6E6E6"/>
                  <w:vAlign w:val="center"/>
                  <w:hideMark/>
                </w:tcPr>
                <w:p w14:paraId="4C2C4760" w14:textId="77777777" w:rsidR="00721DCF" w:rsidRPr="00245890" w:rsidRDefault="00721DCF" w:rsidP="00721DCF">
                  <w:pPr>
                    <w:jc w:val="center"/>
                    <w:rPr>
                      <w:rFonts w:ascii="Arial" w:hAnsi="Arial" w:cs="Arial"/>
                      <w:b/>
                      <w:bCs/>
                      <w:sz w:val="20"/>
                      <w:szCs w:val="20"/>
                    </w:rPr>
                  </w:pPr>
                  <w:r w:rsidRPr="00245890">
                    <w:rPr>
                      <w:rFonts w:ascii="Arial" w:hAnsi="Arial" w:cs="Arial"/>
                      <w:b/>
                      <w:bCs/>
                      <w:sz w:val="20"/>
                      <w:szCs w:val="20"/>
                    </w:rPr>
                    <w:t>Original Budget</w:t>
                  </w:r>
                </w:p>
              </w:tc>
            </w:tr>
            <w:tr w:rsidR="00721DCF" w:rsidRPr="00AD750A" w14:paraId="11F92BB7" w14:textId="77777777" w:rsidTr="00033CD6">
              <w:trPr>
                <w:trHeight w:val="682"/>
              </w:trPr>
              <w:tc>
                <w:tcPr>
                  <w:tcW w:w="3176" w:type="dxa"/>
                  <w:tcBorders>
                    <w:top w:val="nil"/>
                    <w:left w:val="single" w:sz="8" w:space="0" w:color="auto"/>
                    <w:bottom w:val="single" w:sz="8" w:space="0" w:color="auto"/>
                    <w:right w:val="single" w:sz="8" w:space="0" w:color="auto"/>
                  </w:tcBorders>
                  <w:shd w:val="clear" w:color="auto" w:fill="auto"/>
                  <w:vAlign w:val="center"/>
                  <w:hideMark/>
                </w:tcPr>
                <w:p w14:paraId="75C2390E" w14:textId="77777777" w:rsidR="00721DCF" w:rsidRPr="00245890" w:rsidRDefault="00721DCF" w:rsidP="00721DCF">
                  <w:pPr>
                    <w:jc w:val="both"/>
                    <w:rPr>
                      <w:rFonts w:ascii="Arial" w:hAnsi="Arial" w:cs="Arial"/>
                      <w:sz w:val="20"/>
                      <w:szCs w:val="20"/>
                    </w:rPr>
                  </w:pPr>
                  <w:r w:rsidRPr="00245890">
                    <w:rPr>
                      <w:rFonts w:ascii="Arial" w:hAnsi="Arial" w:cs="Arial"/>
                      <w:sz w:val="20"/>
                      <w:szCs w:val="20"/>
                    </w:rPr>
                    <w:t>Sector EBITDA as % of income</w:t>
                  </w:r>
                </w:p>
              </w:tc>
              <w:tc>
                <w:tcPr>
                  <w:tcW w:w="1560" w:type="dxa"/>
                  <w:tcBorders>
                    <w:top w:val="nil"/>
                    <w:left w:val="nil"/>
                    <w:bottom w:val="single" w:sz="8" w:space="0" w:color="auto"/>
                    <w:right w:val="single" w:sz="8" w:space="0" w:color="auto"/>
                  </w:tcBorders>
                  <w:shd w:val="clear" w:color="auto" w:fill="auto"/>
                  <w:vAlign w:val="center"/>
                  <w:hideMark/>
                </w:tcPr>
                <w:p w14:paraId="3713D602"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3.7%</w:t>
                  </w:r>
                </w:p>
              </w:tc>
              <w:tc>
                <w:tcPr>
                  <w:tcW w:w="1842" w:type="dxa"/>
                  <w:tcBorders>
                    <w:top w:val="nil"/>
                    <w:left w:val="nil"/>
                    <w:bottom w:val="single" w:sz="8" w:space="0" w:color="auto"/>
                    <w:right w:val="single" w:sz="8" w:space="0" w:color="auto"/>
                  </w:tcBorders>
                  <w:shd w:val="clear" w:color="auto" w:fill="auto"/>
                  <w:vAlign w:val="center"/>
                  <w:hideMark/>
                </w:tcPr>
                <w:p w14:paraId="0F05D163"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3.1%</w:t>
                  </w:r>
                </w:p>
              </w:tc>
              <w:tc>
                <w:tcPr>
                  <w:tcW w:w="1843" w:type="dxa"/>
                  <w:tcBorders>
                    <w:top w:val="nil"/>
                    <w:left w:val="nil"/>
                    <w:bottom w:val="single" w:sz="8" w:space="0" w:color="auto"/>
                    <w:right w:val="single" w:sz="8" w:space="0" w:color="auto"/>
                  </w:tcBorders>
                  <w:shd w:val="clear" w:color="auto" w:fill="auto"/>
                  <w:vAlign w:val="center"/>
                  <w:hideMark/>
                </w:tcPr>
                <w:p w14:paraId="6D3E8174"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2.2%</w:t>
                  </w:r>
                </w:p>
              </w:tc>
            </w:tr>
            <w:tr w:rsidR="00721DCF" w:rsidRPr="00AD750A" w14:paraId="5F68975A" w14:textId="77777777" w:rsidTr="00033CD6">
              <w:trPr>
                <w:trHeight w:val="682"/>
              </w:trPr>
              <w:tc>
                <w:tcPr>
                  <w:tcW w:w="3176" w:type="dxa"/>
                  <w:tcBorders>
                    <w:top w:val="nil"/>
                    <w:left w:val="single" w:sz="8" w:space="0" w:color="auto"/>
                    <w:bottom w:val="single" w:sz="8" w:space="0" w:color="auto"/>
                    <w:right w:val="single" w:sz="8" w:space="0" w:color="auto"/>
                  </w:tcBorders>
                  <w:shd w:val="clear" w:color="auto" w:fill="auto"/>
                  <w:vAlign w:val="center"/>
                  <w:hideMark/>
                </w:tcPr>
                <w:p w14:paraId="1F0EC69A" w14:textId="77777777" w:rsidR="00721DCF" w:rsidRPr="00245890" w:rsidRDefault="00721DCF" w:rsidP="00721DCF">
                  <w:pPr>
                    <w:jc w:val="both"/>
                    <w:rPr>
                      <w:rFonts w:ascii="Arial" w:hAnsi="Arial" w:cs="Arial"/>
                      <w:sz w:val="20"/>
                      <w:szCs w:val="20"/>
                    </w:rPr>
                  </w:pPr>
                  <w:r w:rsidRPr="00245890">
                    <w:rPr>
                      <w:rFonts w:ascii="Arial" w:hAnsi="Arial" w:cs="Arial"/>
                      <w:sz w:val="20"/>
                      <w:szCs w:val="20"/>
                    </w:rPr>
                    <w:t>Borrowing as a % of income</w:t>
                  </w:r>
                </w:p>
              </w:tc>
              <w:tc>
                <w:tcPr>
                  <w:tcW w:w="1560" w:type="dxa"/>
                  <w:tcBorders>
                    <w:top w:val="nil"/>
                    <w:left w:val="nil"/>
                    <w:bottom w:val="single" w:sz="8" w:space="0" w:color="auto"/>
                    <w:right w:val="single" w:sz="8" w:space="0" w:color="auto"/>
                  </w:tcBorders>
                  <w:shd w:val="clear" w:color="auto" w:fill="auto"/>
                  <w:vAlign w:val="center"/>
                  <w:hideMark/>
                </w:tcPr>
                <w:p w14:paraId="14E5C17D"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6.8%</w:t>
                  </w:r>
                </w:p>
              </w:tc>
              <w:tc>
                <w:tcPr>
                  <w:tcW w:w="1842" w:type="dxa"/>
                  <w:tcBorders>
                    <w:top w:val="nil"/>
                    <w:left w:val="nil"/>
                    <w:bottom w:val="single" w:sz="8" w:space="0" w:color="auto"/>
                    <w:right w:val="single" w:sz="8" w:space="0" w:color="auto"/>
                  </w:tcBorders>
                  <w:shd w:val="clear" w:color="auto" w:fill="auto"/>
                  <w:vAlign w:val="center"/>
                  <w:hideMark/>
                </w:tcPr>
                <w:p w14:paraId="4D3C8D16"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6.7%</w:t>
                  </w:r>
                </w:p>
              </w:tc>
              <w:tc>
                <w:tcPr>
                  <w:tcW w:w="1843" w:type="dxa"/>
                  <w:tcBorders>
                    <w:top w:val="nil"/>
                    <w:left w:val="nil"/>
                    <w:bottom w:val="single" w:sz="8" w:space="0" w:color="auto"/>
                    <w:right w:val="single" w:sz="8" w:space="0" w:color="auto"/>
                  </w:tcBorders>
                  <w:shd w:val="clear" w:color="auto" w:fill="auto"/>
                  <w:vAlign w:val="center"/>
                  <w:hideMark/>
                </w:tcPr>
                <w:p w14:paraId="26FD5312"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6.4%</w:t>
                  </w:r>
                </w:p>
              </w:tc>
            </w:tr>
            <w:tr w:rsidR="00721DCF" w:rsidRPr="00AD750A" w14:paraId="5C8D82CC" w14:textId="77777777" w:rsidTr="00033CD6">
              <w:trPr>
                <w:trHeight w:val="682"/>
              </w:trPr>
              <w:tc>
                <w:tcPr>
                  <w:tcW w:w="3176" w:type="dxa"/>
                  <w:tcBorders>
                    <w:top w:val="nil"/>
                    <w:left w:val="single" w:sz="8" w:space="0" w:color="auto"/>
                    <w:bottom w:val="single" w:sz="8" w:space="0" w:color="auto"/>
                    <w:right w:val="single" w:sz="8" w:space="0" w:color="auto"/>
                  </w:tcBorders>
                  <w:shd w:val="clear" w:color="auto" w:fill="auto"/>
                  <w:vAlign w:val="center"/>
                  <w:hideMark/>
                </w:tcPr>
                <w:p w14:paraId="4A835247" w14:textId="77777777" w:rsidR="00721DCF" w:rsidRPr="00245890" w:rsidRDefault="00721DCF" w:rsidP="00721DCF">
                  <w:pPr>
                    <w:jc w:val="both"/>
                    <w:rPr>
                      <w:rFonts w:ascii="Arial" w:hAnsi="Arial" w:cs="Arial"/>
                      <w:sz w:val="20"/>
                      <w:szCs w:val="20"/>
                    </w:rPr>
                  </w:pPr>
                  <w:r w:rsidRPr="00245890">
                    <w:rPr>
                      <w:rFonts w:ascii="Arial" w:hAnsi="Arial" w:cs="Arial"/>
                      <w:sz w:val="20"/>
                      <w:szCs w:val="20"/>
                    </w:rPr>
                    <w:t>Cash days in hand</w:t>
                  </w:r>
                </w:p>
              </w:tc>
              <w:tc>
                <w:tcPr>
                  <w:tcW w:w="1560" w:type="dxa"/>
                  <w:tcBorders>
                    <w:top w:val="nil"/>
                    <w:left w:val="nil"/>
                    <w:bottom w:val="single" w:sz="8" w:space="0" w:color="auto"/>
                    <w:right w:val="single" w:sz="8" w:space="0" w:color="auto"/>
                  </w:tcBorders>
                  <w:shd w:val="clear" w:color="auto" w:fill="auto"/>
                  <w:vAlign w:val="center"/>
                  <w:hideMark/>
                </w:tcPr>
                <w:p w14:paraId="2AF84DED"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162</w:t>
                  </w:r>
                </w:p>
              </w:tc>
              <w:tc>
                <w:tcPr>
                  <w:tcW w:w="1842" w:type="dxa"/>
                  <w:tcBorders>
                    <w:top w:val="nil"/>
                    <w:left w:val="nil"/>
                    <w:bottom w:val="single" w:sz="8" w:space="0" w:color="auto"/>
                    <w:right w:val="single" w:sz="8" w:space="0" w:color="auto"/>
                  </w:tcBorders>
                  <w:shd w:val="clear" w:color="auto" w:fill="auto"/>
                  <w:vAlign w:val="center"/>
                  <w:hideMark/>
                </w:tcPr>
                <w:p w14:paraId="12D258AA"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142</w:t>
                  </w:r>
                </w:p>
              </w:tc>
              <w:tc>
                <w:tcPr>
                  <w:tcW w:w="1843" w:type="dxa"/>
                  <w:tcBorders>
                    <w:top w:val="nil"/>
                    <w:left w:val="nil"/>
                    <w:bottom w:val="single" w:sz="8" w:space="0" w:color="auto"/>
                    <w:right w:val="single" w:sz="8" w:space="0" w:color="auto"/>
                  </w:tcBorders>
                  <w:shd w:val="clear" w:color="auto" w:fill="auto"/>
                  <w:vAlign w:val="center"/>
                  <w:hideMark/>
                </w:tcPr>
                <w:p w14:paraId="2AA023E3"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105</w:t>
                  </w:r>
                </w:p>
              </w:tc>
            </w:tr>
            <w:tr w:rsidR="00721DCF" w:rsidRPr="00AD750A" w14:paraId="746DE852" w14:textId="77777777" w:rsidTr="00033CD6">
              <w:trPr>
                <w:trHeight w:val="682"/>
              </w:trPr>
              <w:tc>
                <w:tcPr>
                  <w:tcW w:w="3176" w:type="dxa"/>
                  <w:tcBorders>
                    <w:top w:val="nil"/>
                    <w:left w:val="single" w:sz="8" w:space="0" w:color="auto"/>
                    <w:bottom w:val="single" w:sz="8" w:space="0" w:color="auto"/>
                    <w:right w:val="single" w:sz="8" w:space="0" w:color="auto"/>
                  </w:tcBorders>
                  <w:shd w:val="clear" w:color="auto" w:fill="auto"/>
                  <w:vAlign w:val="center"/>
                  <w:hideMark/>
                </w:tcPr>
                <w:p w14:paraId="3BDFA2F4" w14:textId="77777777" w:rsidR="00721DCF" w:rsidRPr="00245890" w:rsidRDefault="00721DCF" w:rsidP="00721DCF">
                  <w:pPr>
                    <w:jc w:val="both"/>
                    <w:rPr>
                      <w:rFonts w:ascii="Arial" w:hAnsi="Arial" w:cs="Arial"/>
                      <w:sz w:val="20"/>
                      <w:szCs w:val="20"/>
                    </w:rPr>
                  </w:pPr>
                  <w:r w:rsidRPr="00245890">
                    <w:rPr>
                      <w:rFonts w:ascii="Arial" w:hAnsi="Arial" w:cs="Arial"/>
                      <w:sz w:val="20"/>
                      <w:szCs w:val="20"/>
                    </w:rPr>
                    <w:t>Adjusted current ratio</w:t>
                  </w:r>
                </w:p>
              </w:tc>
              <w:tc>
                <w:tcPr>
                  <w:tcW w:w="1560" w:type="dxa"/>
                  <w:tcBorders>
                    <w:top w:val="nil"/>
                    <w:left w:val="nil"/>
                    <w:bottom w:val="single" w:sz="8" w:space="0" w:color="auto"/>
                    <w:right w:val="single" w:sz="8" w:space="0" w:color="auto"/>
                  </w:tcBorders>
                  <w:shd w:val="clear" w:color="auto" w:fill="auto"/>
                  <w:vAlign w:val="center"/>
                  <w:hideMark/>
                </w:tcPr>
                <w:p w14:paraId="0D7B3220"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2.4</w:t>
                  </w:r>
                </w:p>
              </w:tc>
              <w:tc>
                <w:tcPr>
                  <w:tcW w:w="1842" w:type="dxa"/>
                  <w:tcBorders>
                    <w:top w:val="nil"/>
                    <w:left w:val="nil"/>
                    <w:bottom w:val="single" w:sz="8" w:space="0" w:color="auto"/>
                    <w:right w:val="single" w:sz="8" w:space="0" w:color="auto"/>
                  </w:tcBorders>
                  <w:shd w:val="clear" w:color="auto" w:fill="auto"/>
                  <w:vAlign w:val="center"/>
                  <w:hideMark/>
                </w:tcPr>
                <w:p w14:paraId="4A3EB40A"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2.5</w:t>
                  </w:r>
                </w:p>
              </w:tc>
              <w:tc>
                <w:tcPr>
                  <w:tcW w:w="1843" w:type="dxa"/>
                  <w:tcBorders>
                    <w:top w:val="nil"/>
                    <w:left w:val="nil"/>
                    <w:bottom w:val="single" w:sz="8" w:space="0" w:color="auto"/>
                    <w:right w:val="single" w:sz="8" w:space="0" w:color="auto"/>
                  </w:tcBorders>
                  <w:shd w:val="clear" w:color="auto" w:fill="auto"/>
                  <w:vAlign w:val="center"/>
                  <w:hideMark/>
                </w:tcPr>
                <w:p w14:paraId="628DC93C"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2.5</w:t>
                  </w:r>
                </w:p>
              </w:tc>
            </w:tr>
            <w:tr w:rsidR="00721DCF" w:rsidRPr="00AD750A" w14:paraId="53CC51CB" w14:textId="77777777" w:rsidTr="00033CD6">
              <w:trPr>
                <w:trHeight w:val="682"/>
              </w:trPr>
              <w:tc>
                <w:tcPr>
                  <w:tcW w:w="3176" w:type="dxa"/>
                  <w:tcBorders>
                    <w:top w:val="nil"/>
                    <w:left w:val="single" w:sz="8" w:space="0" w:color="auto"/>
                    <w:bottom w:val="single" w:sz="8" w:space="0" w:color="auto"/>
                    <w:right w:val="single" w:sz="8" w:space="0" w:color="auto"/>
                  </w:tcBorders>
                  <w:shd w:val="clear" w:color="auto" w:fill="auto"/>
                  <w:vAlign w:val="center"/>
                  <w:hideMark/>
                </w:tcPr>
                <w:p w14:paraId="377696B6" w14:textId="77777777" w:rsidR="00721DCF" w:rsidRPr="00245890" w:rsidRDefault="00721DCF" w:rsidP="00721DCF">
                  <w:pPr>
                    <w:jc w:val="both"/>
                    <w:rPr>
                      <w:rFonts w:ascii="Arial" w:hAnsi="Arial" w:cs="Arial"/>
                      <w:sz w:val="20"/>
                      <w:szCs w:val="20"/>
                    </w:rPr>
                  </w:pPr>
                  <w:r w:rsidRPr="00245890">
                    <w:rPr>
                      <w:rFonts w:ascii="Arial" w:hAnsi="Arial" w:cs="Arial"/>
                      <w:sz w:val="20"/>
                      <w:szCs w:val="20"/>
                    </w:rPr>
                    <w:t>Staff cost / income ratio</w:t>
                  </w:r>
                </w:p>
              </w:tc>
              <w:tc>
                <w:tcPr>
                  <w:tcW w:w="1560" w:type="dxa"/>
                  <w:tcBorders>
                    <w:top w:val="nil"/>
                    <w:left w:val="nil"/>
                    <w:bottom w:val="single" w:sz="8" w:space="0" w:color="auto"/>
                    <w:right w:val="single" w:sz="8" w:space="0" w:color="auto"/>
                  </w:tcBorders>
                  <w:shd w:val="clear" w:color="auto" w:fill="auto"/>
                  <w:vAlign w:val="center"/>
                  <w:hideMark/>
                </w:tcPr>
                <w:p w14:paraId="5B80A6F2"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74.1%</w:t>
                  </w:r>
                </w:p>
              </w:tc>
              <w:tc>
                <w:tcPr>
                  <w:tcW w:w="1842" w:type="dxa"/>
                  <w:tcBorders>
                    <w:top w:val="nil"/>
                    <w:left w:val="nil"/>
                    <w:bottom w:val="single" w:sz="8" w:space="0" w:color="auto"/>
                    <w:right w:val="single" w:sz="8" w:space="0" w:color="auto"/>
                  </w:tcBorders>
                  <w:shd w:val="clear" w:color="auto" w:fill="auto"/>
                  <w:vAlign w:val="center"/>
                  <w:hideMark/>
                </w:tcPr>
                <w:p w14:paraId="71918227"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74.5%</w:t>
                  </w:r>
                </w:p>
              </w:tc>
              <w:tc>
                <w:tcPr>
                  <w:tcW w:w="1843" w:type="dxa"/>
                  <w:tcBorders>
                    <w:top w:val="nil"/>
                    <w:left w:val="nil"/>
                    <w:bottom w:val="single" w:sz="8" w:space="0" w:color="auto"/>
                    <w:right w:val="single" w:sz="8" w:space="0" w:color="auto"/>
                  </w:tcBorders>
                  <w:shd w:val="clear" w:color="auto" w:fill="auto"/>
                  <w:vAlign w:val="center"/>
                  <w:hideMark/>
                </w:tcPr>
                <w:p w14:paraId="763B161D"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70.2%</w:t>
                  </w:r>
                </w:p>
              </w:tc>
            </w:tr>
            <w:tr w:rsidR="00721DCF" w:rsidRPr="00AD750A" w14:paraId="4EF78564" w14:textId="77777777" w:rsidTr="00033CD6">
              <w:trPr>
                <w:trHeight w:val="682"/>
              </w:trPr>
              <w:tc>
                <w:tcPr>
                  <w:tcW w:w="3176" w:type="dxa"/>
                  <w:tcBorders>
                    <w:top w:val="nil"/>
                    <w:left w:val="single" w:sz="8" w:space="0" w:color="auto"/>
                    <w:bottom w:val="single" w:sz="8" w:space="0" w:color="auto"/>
                    <w:right w:val="single" w:sz="8" w:space="0" w:color="auto"/>
                  </w:tcBorders>
                  <w:shd w:val="clear" w:color="auto" w:fill="auto"/>
                  <w:vAlign w:val="center"/>
                  <w:hideMark/>
                </w:tcPr>
                <w:p w14:paraId="606AAAF1" w14:textId="77777777" w:rsidR="00721DCF" w:rsidRPr="00245890" w:rsidRDefault="00721DCF" w:rsidP="00721DCF">
                  <w:pPr>
                    <w:rPr>
                      <w:rFonts w:ascii="Arial" w:hAnsi="Arial" w:cs="Arial"/>
                      <w:sz w:val="20"/>
                      <w:szCs w:val="20"/>
                    </w:rPr>
                  </w:pPr>
                  <w:r w:rsidRPr="00245890">
                    <w:rPr>
                      <w:rFonts w:ascii="Arial" w:hAnsi="Arial" w:cs="Arial"/>
                      <w:sz w:val="20"/>
                      <w:szCs w:val="20"/>
                    </w:rPr>
                    <w:t xml:space="preserve">Financial covenants overall compliance </w:t>
                  </w:r>
                </w:p>
              </w:tc>
              <w:tc>
                <w:tcPr>
                  <w:tcW w:w="1560" w:type="dxa"/>
                  <w:tcBorders>
                    <w:top w:val="nil"/>
                    <w:left w:val="nil"/>
                    <w:bottom w:val="single" w:sz="8" w:space="0" w:color="auto"/>
                    <w:right w:val="single" w:sz="8" w:space="0" w:color="auto"/>
                  </w:tcBorders>
                  <w:shd w:val="clear" w:color="auto" w:fill="auto"/>
                  <w:vAlign w:val="center"/>
                  <w:hideMark/>
                </w:tcPr>
                <w:p w14:paraId="772CC35A"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Yes</w:t>
                  </w:r>
                </w:p>
              </w:tc>
              <w:tc>
                <w:tcPr>
                  <w:tcW w:w="1842" w:type="dxa"/>
                  <w:tcBorders>
                    <w:top w:val="nil"/>
                    <w:left w:val="nil"/>
                    <w:bottom w:val="single" w:sz="8" w:space="0" w:color="auto"/>
                    <w:right w:val="single" w:sz="8" w:space="0" w:color="auto"/>
                  </w:tcBorders>
                  <w:shd w:val="clear" w:color="auto" w:fill="auto"/>
                  <w:vAlign w:val="center"/>
                  <w:hideMark/>
                </w:tcPr>
                <w:p w14:paraId="0B4F51CE"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Yes</w:t>
                  </w:r>
                </w:p>
              </w:tc>
              <w:tc>
                <w:tcPr>
                  <w:tcW w:w="1843" w:type="dxa"/>
                  <w:tcBorders>
                    <w:top w:val="nil"/>
                    <w:left w:val="nil"/>
                    <w:bottom w:val="single" w:sz="8" w:space="0" w:color="auto"/>
                    <w:right w:val="single" w:sz="8" w:space="0" w:color="auto"/>
                  </w:tcBorders>
                  <w:shd w:val="clear" w:color="auto" w:fill="auto"/>
                  <w:vAlign w:val="center"/>
                  <w:hideMark/>
                </w:tcPr>
                <w:p w14:paraId="7D01F3EB"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Yes</w:t>
                  </w:r>
                </w:p>
              </w:tc>
            </w:tr>
            <w:tr w:rsidR="00721DCF" w:rsidRPr="00AD750A" w14:paraId="5DF58E51" w14:textId="77777777" w:rsidTr="00033CD6">
              <w:trPr>
                <w:trHeight w:val="682"/>
              </w:trPr>
              <w:tc>
                <w:tcPr>
                  <w:tcW w:w="3176" w:type="dxa"/>
                  <w:tcBorders>
                    <w:top w:val="nil"/>
                    <w:left w:val="single" w:sz="8" w:space="0" w:color="auto"/>
                    <w:bottom w:val="single" w:sz="8" w:space="0" w:color="auto"/>
                    <w:right w:val="single" w:sz="8" w:space="0" w:color="auto"/>
                  </w:tcBorders>
                  <w:shd w:val="clear" w:color="auto" w:fill="auto"/>
                  <w:vAlign w:val="center"/>
                  <w:hideMark/>
                </w:tcPr>
                <w:p w14:paraId="08C53376" w14:textId="77777777" w:rsidR="00721DCF" w:rsidRPr="00245890" w:rsidRDefault="00721DCF" w:rsidP="00721DCF">
                  <w:pPr>
                    <w:jc w:val="both"/>
                    <w:rPr>
                      <w:rFonts w:ascii="Arial" w:hAnsi="Arial" w:cs="Arial"/>
                      <w:sz w:val="20"/>
                      <w:szCs w:val="20"/>
                    </w:rPr>
                  </w:pPr>
                  <w:r w:rsidRPr="00245890">
                    <w:rPr>
                      <w:rFonts w:ascii="Arial" w:hAnsi="Arial" w:cs="Arial"/>
                      <w:sz w:val="20"/>
                      <w:szCs w:val="20"/>
                    </w:rPr>
                    <w:t>ESFA Financial Health category</w:t>
                  </w:r>
                </w:p>
              </w:tc>
              <w:tc>
                <w:tcPr>
                  <w:tcW w:w="1560" w:type="dxa"/>
                  <w:tcBorders>
                    <w:top w:val="nil"/>
                    <w:left w:val="nil"/>
                    <w:bottom w:val="single" w:sz="8" w:space="0" w:color="auto"/>
                    <w:right w:val="single" w:sz="8" w:space="0" w:color="auto"/>
                  </w:tcBorders>
                  <w:shd w:val="clear" w:color="auto" w:fill="auto"/>
                  <w:vAlign w:val="center"/>
                  <w:hideMark/>
                </w:tcPr>
                <w:p w14:paraId="1053D916"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Good</w:t>
                  </w:r>
                </w:p>
              </w:tc>
              <w:tc>
                <w:tcPr>
                  <w:tcW w:w="1842" w:type="dxa"/>
                  <w:tcBorders>
                    <w:top w:val="nil"/>
                    <w:left w:val="nil"/>
                    <w:bottom w:val="single" w:sz="8" w:space="0" w:color="auto"/>
                    <w:right w:val="single" w:sz="8" w:space="0" w:color="auto"/>
                  </w:tcBorders>
                  <w:shd w:val="clear" w:color="auto" w:fill="auto"/>
                  <w:vAlign w:val="center"/>
                  <w:hideMark/>
                </w:tcPr>
                <w:p w14:paraId="7BBBE2B3"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Good</w:t>
                  </w:r>
                </w:p>
              </w:tc>
              <w:tc>
                <w:tcPr>
                  <w:tcW w:w="1843" w:type="dxa"/>
                  <w:tcBorders>
                    <w:top w:val="nil"/>
                    <w:left w:val="nil"/>
                    <w:bottom w:val="single" w:sz="8" w:space="0" w:color="auto"/>
                    <w:right w:val="single" w:sz="8" w:space="0" w:color="auto"/>
                  </w:tcBorders>
                  <w:shd w:val="clear" w:color="auto" w:fill="auto"/>
                  <w:vAlign w:val="center"/>
                  <w:hideMark/>
                </w:tcPr>
                <w:p w14:paraId="71F4F8B1" w14:textId="77777777" w:rsidR="00721DCF" w:rsidRPr="00245890" w:rsidRDefault="00721DCF" w:rsidP="00721DCF">
                  <w:pPr>
                    <w:jc w:val="center"/>
                    <w:rPr>
                      <w:rFonts w:ascii="Arial" w:hAnsi="Arial" w:cs="Arial"/>
                      <w:sz w:val="20"/>
                      <w:szCs w:val="20"/>
                    </w:rPr>
                  </w:pPr>
                  <w:r w:rsidRPr="00245890">
                    <w:rPr>
                      <w:rFonts w:ascii="Arial" w:hAnsi="Arial" w:cs="Arial"/>
                      <w:sz w:val="20"/>
                      <w:szCs w:val="20"/>
                    </w:rPr>
                    <w:t>Good</w:t>
                  </w:r>
                </w:p>
              </w:tc>
            </w:tr>
          </w:tbl>
          <w:p w14:paraId="411FCCE2" w14:textId="77777777" w:rsidR="00457AC3" w:rsidRDefault="00457AC3" w:rsidP="007711C8">
            <w:pPr>
              <w:rPr>
                <w:rFonts w:ascii="Arial" w:hAnsi="Arial" w:cs="Arial"/>
                <w:b/>
                <w:bCs/>
                <w:color w:val="000000" w:themeColor="text1"/>
                <w:sz w:val="22"/>
                <w:szCs w:val="22"/>
                <w:u w:val="single"/>
              </w:rPr>
            </w:pPr>
          </w:p>
          <w:p w14:paraId="31C49811" w14:textId="287957EC" w:rsidR="00616AC0" w:rsidRPr="00CE2B30" w:rsidRDefault="006B5D25" w:rsidP="00CE2B30">
            <w:pPr>
              <w:tabs>
                <w:tab w:val="left" w:pos="5760"/>
              </w:tabs>
              <w:jc w:val="both"/>
              <w:rPr>
                <w:rFonts w:ascii="Arial" w:hAnsi="Arial" w:cs="Arial"/>
                <w:sz w:val="22"/>
                <w:szCs w:val="22"/>
              </w:rPr>
            </w:pPr>
            <w:r>
              <w:rPr>
                <w:rFonts w:ascii="Arial" w:hAnsi="Arial" w:cs="Arial"/>
                <w:sz w:val="22"/>
                <w:szCs w:val="22"/>
              </w:rPr>
              <w:t xml:space="preserve">In relation to LIBOR transition, the Board considered the summary documentation provided by Lloyds Bank </w:t>
            </w:r>
            <w:r w:rsidR="003670C5">
              <w:rPr>
                <w:rFonts w:ascii="Arial" w:hAnsi="Arial" w:cs="Arial"/>
                <w:sz w:val="22"/>
                <w:szCs w:val="22"/>
              </w:rPr>
              <w:t xml:space="preserve">with the report </w:t>
            </w:r>
            <w:r>
              <w:rPr>
                <w:rFonts w:ascii="Arial" w:hAnsi="Arial" w:cs="Arial"/>
                <w:sz w:val="22"/>
                <w:szCs w:val="22"/>
              </w:rPr>
              <w:t xml:space="preserve">and request for consideration. </w:t>
            </w:r>
            <w:r w:rsidR="00033CD6" w:rsidRPr="00033CD6">
              <w:rPr>
                <w:rFonts w:ascii="Arial" w:hAnsi="Arial" w:cs="Arial"/>
                <w:sz w:val="22"/>
                <w:szCs w:val="22"/>
              </w:rPr>
              <w:t xml:space="preserve">The Board discussed the LIBOR transition proposal and having considered the documentation in this regard, the Board approved the </w:t>
            </w:r>
            <w:r w:rsidR="00CE2B30">
              <w:rPr>
                <w:rFonts w:ascii="Arial" w:hAnsi="Arial" w:cs="Arial"/>
                <w:sz w:val="22"/>
                <w:szCs w:val="22"/>
              </w:rPr>
              <w:t>t</w:t>
            </w:r>
            <w:r w:rsidR="00033CD6" w:rsidRPr="00033CD6">
              <w:rPr>
                <w:rFonts w:ascii="Arial" w:hAnsi="Arial" w:cs="Arial"/>
                <w:sz w:val="22"/>
                <w:szCs w:val="22"/>
              </w:rPr>
              <w:t>ransition proposal outlined in the documentation, replacing LIBOR with Bank of England Base Rate (plus appropriate credit adjustment spread).</w:t>
            </w:r>
            <w:r w:rsidR="00033CD6">
              <w:rPr>
                <w:rFonts w:ascii="Arial" w:hAnsi="Arial" w:cs="Arial"/>
                <w:sz w:val="22"/>
                <w:szCs w:val="22"/>
              </w:rPr>
              <w:t xml:space="preserve"> </w:t>
            </w:r>
            <w:r w:rsidR="00033CD6" w:rsidRPr="00033CD6">
              <w:rPr>
                <w:rFonts w:ascii="Arial" w:hAnsi="Arial" w:cs="Arial"/>
                <w:sz w:val="22"/>
                <w:szCs w:val="22"/>
              </w:rPr>
              <w:t>The Board further authorised David Rothwell (Deputy Principal</w:t>
            </w:r>
            <w:r w:rsidR="00033CD6">
              <w:rPr>
                <w:rFonts w:ascii="Arial" w:hAnsi="Arial" w:cs="Arial"/>
                <w:sz w:val="22"/>
                <w:szCs w:val="22"/>
              </w:rPr>
              <w:t xml:space="preserve"> - </w:t>
            </w:r>
            <w:r w:rsidR="00033CD6" w:rsidRPr="00033CD6">
              <w:rPr>
                <w:rFonts w:ascii="Arial" w:hAnsi="Arial" w:cs="Arial"/>
                <w:sz w:val="22"/>
                <w:szCs w:val="22"/>
              </w:rPr>
              <w:t>Finance</w:t>
            </w:r>
            <w:r w:rsidR="00033CD6">
              <w:rPr>
                <w:rFonts w:ascii="Arial" w:hAnsi="Arial" w:cs="Arial"/>
                <w:sz w:val="22"/>
                <w:szCs w:val="22"/>
              </w:rPr>
              <w:t xml:space="preserve"> and </w:t>
            </w:r>
            <w:r w:rsidR="00033CD6" w:rsidRPr="00033CD6">
              <w:rPr>
                <w:rFonts w:ascii="Arial" w:hAnsi="Arial" w:cs="Arial"/>
                <w:sz w:val="22"/>
                <w:szCs w:val="22"/>
              </w:rPr>
              <w:t>Resources) and Claire Jarvis (Assistant Principal</w:t>
            </w:r>
            <w:r w:rsidR="00033CD6">
              <w:rPr>
                <w:rFonts w:ascii="Arial" w:hAnsi="Arial" w:cs="Arial"/>
                <w:sz w:val="22"/>
                <w:szCs w:val="22"/>
              </w:rPr>
              <w:t xml:space="preserve"> - </w:t>
            </w:r>
            <w:r w:rsidR="00033CD6" w:rsidRPr="00033CD6">
              <w:rPr>
                <w:rFonts w:ascii="Arial" w:hAnsi="Arial" w:cs="Arial"/>
                <w:sz w:val="22"/>
                <w:szCs w:val="22"/>
              </w:rPr>
              <w:t xml:space="preserve">Finance </w:t>
            </w:r>
            <w:r w:rsidR="00033CD6">
              <w:rPr>
                <w:rFonts w:ascii="Arial" w:hAnsi="Arial" w:cs="Arial"/>
                <w:sz w:val="22"/>
                <w:szCs w:val="22"/>
              </w:rPr>
              <w:t xml:space="preserve">and </w:t>
            </w:r>
            <w:r w:rsidR="00033CD6" w:rsidRPr="00033CD6">
              <w:rPr>
                <w:rFonts w:ascii="Arial" w:hAnsi="Arial" w:cs="Arial"/>
                <w:sz w:val="22"/>
                <w:szCs w:val="22"/>
              </w:rPr>
              <w:t>HR) to sign the necessary documentation including the Transition Agreement on behalf of Nelson and Colne College</w:t>
            </w:r>
            <w:r w:rsidR="00CE2B30">
              <w:rPr>
                <w:rFonts w:ascii="Arial" w:hAnsi="Arial" w:cs="Arial"/>
                <w:sz w:val="22"/>
                <w:szCs w:val="22"/>
              </w:rPr>
              <w:t xml:space="preserve"> Group</w:t>
            </w:r>
            <w:r w:rsidR="00033CD6" w:rsidRPr="00033CD6">
              <w:rPr>
                <w:rFonts w:ascii="Arial" w:hAnsi="Arial" w:cs="Arial"/>
                <w:sz w:val="22"/>
                <w:szCs w:val="22"/>
              </w:rPr>
              <w:t>.</w:t>
            </w:r>
          </w:p>
          <w:p w14:paraId="593A272A" w14:textId="77777777" w:rsidR="00616AC0" w:rsidRDefault="00616AC0" w:rsidP="000D63C1">
            <w:pPr>
              <w:rPr>
                <w:rFonts w:ascii="Arial" w:hAnsi="Arial" w:cs="Arial"/>
                <w:color w:val="000000" w:themeColor="text1"/>
                <w:sz w:val="22"/>
                <w:szCs w:val="22"/>
              </w:rPr>
            </w:pPr>
          </w:p>
          <w:p w14:paraId="5412DA73" w14:textId="1F780E49" w:rsidR="00321A9D" w:rsidRPr="00832992" w:rsidRDefault="006F40EA" w:rsidP="000D63C1">
            <w:pPr>
              <w:rPr>
                <w:rFonts w:ascii="Arial" w:hAnsi="Arial" w:cs="Arial"/>
                <w:b/>
                <w:color w:val="000000" w:themeColor="text1"/>
                <w:sz w:val="22"/>
                <w:szCs w:val="22"/>
                <w:u w:val="single"/>
              </w:rPr>
            </w:pPr>
            <w:r w:rsidRPr="00832992">
              <w:rPr>
                <w:rFonts w:ascii="Arial" w:hAnsi="Arial" w:cs="Arial"/>
                <w:b/>
                <w:color w:val="000000" w:themeColor="text1"/>
                <w:sz w:val="22"/>
                <w:szCs w:val="22"/>
                <w:u w:val="single"/>
              </w:rPr>
              <w:t>Resolved:</w:t>
            </w:r>
          </w:p>
          <w:p w14:paraId="5BC8B952" w14:textId="3E7A5E79" w:rsidR="006F40EA" w:rsidRDefault="006F40EA" w:rsidP="000D63C1">
            <w:pPr>
              <w:rPr>
                <w:rFonts w:ascii="Arial" w:hAnsi="Arial" w:cs="Arial"/>
                <w:color w:val="000000" w:themeColor="text1"/>
                <w:sz w:val="22"/>
                <w:szCs w:val="22"/>
              </w:rPr>
            </w:pPr>
          </w:p>
          <w:p w14:paraId="6F49D8E2" w14:textId="3EFF1206" w:rsidR="00CE2B30" w:rsidRPr="00CE2B30" w:rsidRDefault="00CE2B30" w:rsidP="00CE2B30">
            <w:pPr>
              <w:pStyle w:val="ListParagraph"/>
              <w:numPr>
                <w:ilvl w:val="0"/>
                <w:numId w:val="16"/>
              </w:numPr>
              <w:rPr>
                <w:rFonts w:ascii="Arial" w:hAnsi="Arial" w:cs="Arial"/>
                <w:b/>
                <w:color w:val="000000" w:themeColor="text1"/>
              </w:rPr>
            </w:pPr>
            <w:r w:rsidRPr="00CE2B30">
              <w:rPr>
                <w:rFonts w:ascii="Arial" w:hAnsi="Arial" w:cs="Arial"/>
                <w:b/>
                <w:color w:val="000000" w:themeColor="text1"/>
              </w:rPr>
              <w:t>To replace LIBOR with Bank of England Base Rate (plus appropriate credit adjustment spread)</w:t>
            </w:r>
            <w:r w:rsidR="003670C5">
              <w:rPr>
                <w:rFonts w:ascii="Arial" w:hAnsi="Arial" w:cs="Arial"/>
                <w:b/>
                <w:color w:val="000000" w:themeColor="text1"/>
              </w:rPr>
              <w:t xml:space="preserve"> in loan agreements with Lloyds bank</w:t>
            </w:r>
          </w:p>
          <w:p w14:paraId="180A66E6" w14:textId="0122D3E5" w:rsidR="00CE2B30" w:rsidRPr="00CE2B30" w:rsidRDefault="00CE2B30" w:rsidP="00CE2B30">
            <w:pPr>
              <w:pStyle w:val="ListParagraph"/>
              <w:numPr>
                <w:ilvl w:val="0"/>
                <w:numId w:val="16"/>
              </w:numPr>
              <w:rPr>
                <w:rFonts w:ascii="Arial" w:hAnsi="Arial" w:cs="Arial"/>
                <w:b/>
                <w:color w:val="000000" w:themeColor="text1"/>
              </w:rPr>
            </w:pPr>
            <w:r w:rsidRPr="00CE2B30">
              <w:rPr>
                <w:rFonts w:ascii="Arial" w:hAnsi="Arial" w:cs="Arial"/>
                <w:b/>
              </w:rPr>
              <w:t>That David Rothwell (Deputy Principal - Finance and Resources) and Claire Jarvis (Assistant Principal - Finance and HR) be authorised to sign the related necessary documentation including the Transition Agreement on behalf of Nelson and Colne College Group</w:t>
            </w:r>
            <w:r w:rsidR="003670C5">
              <w:rPr>
                <w:rFonts w:ascii="Arial" w:hAnsi="Arial" w:cs="Arial"/>
                <w:b/>
              </w:rPr>
              <w:t xml:space="preserve"> with Lloyds Bank</w:t>
            </w:r>
          </w:p>
          <w:p w14:paraId="20438969" w14:textId="4BF012ED" w:rsidR="00321A9D" w:rsidRDefault="00321A9D" w:rsidP="000D63C1">
            <w:pPr>
              <w:rPr>
                <w:rFonts w:ascii="Arial" w:hAnsi="Arial" w:cs="Arial"/>
                <w:color w:val="000000" w:themeColor="text1"/>
                <w:sz w:val="22"/>
                <w:szCs w:val="22"/>
              </w:rPr>
            </w:pPr>
          </w:p>
        </w:tc>
      </w:tr>
      <w:tr w:rsidR="00321A9D" w:rsidRPr="005D204B" w14:paraId="0488186E" w14:textId="77777777" w:rsidTr="00675F70">
        <w:trPr>
          <w:trHeight w:val="554"/>
        </w:trPr>
        <w:tc>
          <w:tcPr>
            <w:tcW w:w="1242" w:type="dxa"/>
            <w:tcBorders>
              <w:top w:val="nil"/>
              <w:bottom w:val="nil"/>
            </w:tcBorders>
          </w:tcPr>
          <w:p w14:paraId="1EE2013C" w14:textId="77777777"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566C1F0F" w14:textId="1D5405E8" w:rsidR="00321A9D" w:rsidRPr="00C94DC7" w:rsidRDefault="00321A9D" w:rsidP="00321A9D">
            <w:pPr>
              <w:rPr>
                <w:rFonts w:ascii="Arial" w:hAnsi="Arial" w:cs="Arial"/>
                <w:b/>
                <w:color w:val="000000" w:themeColor="text1"/>
                <w:sz w:val="22"/>
                <w:szCs w:val="22"/>
                <w:u w:val="single"/>
              </w:rPr>
            </w:pPr>
            <w:r w:rsidRPr="00C94DC7">
              <w:rPr>
                <w:rFonts w:ascii="Arial" w:hAnsi="Arial" w:cs="Arial"/>
                <w:b/>
                <w:color w:val="000000" w:themeColor="text1"/>
                <w:sz w:val="22"/>
                <w:szCs w:val="22"/>
                <w:u w:val="single"/>
              </w:rPr>
              <w:t>4.2 Annual Prevent and Safeguarding</w:t>
            </w:r>
            <w:r w:rsidR="00C94DC7">
              <w:rPr>
                <w:rFonts w:ascii="Arial" w:hAnsi="Arial" w:cs="Arial"/>
                <w:b/>
                <w:color w:val="000000" w:themeColor="text1"/>
                <w:sz w:val="22"/>
                <w:szCs w:val="22"/>
                <w:u w:val="single"/>
              </w:rPr>
              <w:t xml:space="preserve"> Report</w:t>
            </w:r>
          </w:p>
          <w:p w14:paraId="7160F120" w14:textId="77777777"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1A5CB38D" w14:textId="77777777" w:rsidR="0050473B" w:rsidRDefault="0050473B" w:rsidP="00321A9D">
            <w:pPr>
              <w:rPr>
                <w:rFonts w:ascii="Arial" w:hAnsi="Arial" w:cs="Arial"/>
                <w:color w:val="000000" w:themeColor="text1"/>
                <w:sz w:val="22"/>
                <w:szCs w:val="22"/>
              </w:rPr>
            </w:pPr>
          </w:p>
          <w:p w14:paraId="0CF069C7" w14:textId="5BB0BCF1" w:rsidR="00321A9D" w:rsidRDefault="00321A9D" w:rsidP="00321A9D">
            <w:pPr>
              <w:rPr>
                <w:rFonts w:ascii="Arial" w:hAnsi="Arial" w:cs="Arial"/>
                <w:color w:val="000000" w:themeColor="text1"/>
                <w:sz w:val="22"/>
                <w:szCs w:val="22"/>
              </w:rPr>
            </w:pPr>
            <w:r w:rsidRPr="00321A9D">
              <w:rPr>
                <w:rFonts w:ascii="Arial" w:hAnsi="Arial" w:cs="Arial"/>
                <w:color w:val="000000" w:themeColor="text1"/>
                <w:sz w:val="22"/>
                <w:szCs w:val="22"/>
              </w:rPr>
              <w:t>T</w:t>
            </w:r>
            <w:r w:rsidR="004D6FE0">
              <w:rPr>
                <w:rFonts w:ascii="Arial" w:hAnsi="Arial" w:cs="Arial"/>
                <w:color w:val="000000" w:themeColor="text1"/>
                <w:sz w:val="22"/>
                <w:szCs w:val="22"/>
              </w:rPr>
              <w:t>racey Baron (Deputy Principal – Quality and Curriculum) presented the annual Prevent and Safeguarding report for Board assurance in this key area of</w:t>
            </w:r>
            <w:r w:rsidR="005C37F0">
              <w:rPr>
                <w:rFonts w:ascii="Arial" w:hAnsi="Arial" w:cs="Arial"/>
                <w:color w:val="000000" w:themeColor="text1"/>
                <w:sz w:val="22"/>
                <w:szCs w:val="22"/>
              </w:rPr>
              <w:t xml:space="preserve"> statutory</w:t>
            </w:r>
            <w:r w:rsidR="004D6FE0">
              <w:rPr>
                <w:rFonts w:ascii="Arial" w:hAnsi="Arial" w:cs="Arial"/>
                <w:color w:val="000000" w:themeColor="text1"/>
                <w:sz w:val="22"/>
                <w:szCs w:val="22"/>
              </w:rPr>
              <w:t xml:space="preserve"> Board responsibility. The report </w:t>
            </w:r>
            <w:r w:rsidR="005C37F0">
              <w:rPr>
                <w:rFonts w:ascii="Arial" w:hAnsi="Arial" w:cs="Arial"/>
                <w:color w:val="000000" w:themeColor="text1"/>
                <w:sz w:val="22"/>
                <w:szCs w:val="22"/>
              </w:rPr>
              <w:t xml:space="preserve">followed on from the update </w:t>
            </w:r>
            <w:r w:rsidR="009060E7">
              <w:rPr>
                <w:rFonts w:ascii="Arial" w:hAnsi="Arial" w:cs="Arial"/>
                <w:color w:val="000000" w:themeColor="text1"/>
                <w:sz w:val="22"/>
                <w:szCs w:val="22"/>
              </w:rPr>
              <w:t xml:space="preserve">and assurance </w:t>
            </w:r>
            <w:r w:rsidR="005C37F0">
              <w:rPr>
                <w:rFonts w:ascii="Arial" w:hAnsi="Arial" w:cs="Arial"/>
                <w:color w:val="000000" w:themeColor="text1"/>
                <w:sz w:val="22"/>
                <w:szCs w:val="22"/>
              </w:rPr>
              <w:t>on Prevent and safeguarding provided to the Board in-year through the</w:t>
            </w:r>
            <w:r w:rsidR="009060E7">
              <w:rPr>
                <w:rFonts w:ascii="Arial" w:hAnsi="Arial" w:cs="Arial"/>
                <w:color w:val="000000" w:themeColor="text1"/>
                <w:sz w:val="22"/>
                <w:szCs w:val="22"/>
              </w:rPr>
              <w:t>ir</w:t>
            </w:r>
            <w:r w:rsidR="005C37F0">
              <w:rPr>
                <w:rFonts w:ascii="Arial" w:hAnsi="Arial" w:cs="Arial"/>
                <w:color w:val="000000" w:themeColor="text1"/>
                <w:sz w:val="22"/>
                <w:szCs w:val="22"/>
              </w:rPr>
              <w:t xml:space="preserve"> Deep Dive on 1</w:t>
            </w:r>
            <w:r w:rsidR="005C37F0" w:rsidRPr="005C37F0">
              <w:rPr>
                <w:rFonts w:ascii="Arial" w:hAnsi="Arial" w:cs="Arial"/>
                <w:color w:val="000000" w:themeColor="text1"/>
                <w:sz w:val="22"/>
                <w:szCs w:val="22"/>
                <w:vertAlign w:val="superscript"/>
              </w:rPr>
              <w:t>st</w:t>
            </w:r>
            <w:r w:rsidR="005C37F0">
              <w:rPr>
                <w:rFonts w:ascii="Arial" w:hAnsi="Arial" w:cs="Arial"/>
                <w:color w:val="000000" w:themeColor="text1"/>
                <w:sz w:val="22"/>
                <w:szCs w:val="22"/>
              </w:rPr>
              <w:t xml:space="preserve"> February 2021 on </w:t>
            </w:r>
            <w:r w:rsidR="00696694">
              <w:rPr>
                <w:rFonts w:ascii="Arial" w:hAnsi="Arial" w:cs="Arial"/>
                <w:color w:val="000000" w:themeColor="text1"/>
                <w:sz w:val="22"/>
                <w:szCs w:val="22"/>
              </w:rPr>
              <w:t>Prevent</w:t>
            </w:r>
            <w:r w:rsidR="005C37F0">
              <w:rPr>
                <w:rFonts w:ascii="Arial" w:hAnsi="Arial" w:cs="Arial"/>
                <w:color w:val="000000" w:themeColor="text1"/>
                <w:sz w:val="22"/>
                <w:szCs w:val="22"/>
              </w:rPr>
              <w:t xml:space="preserve"> </w:t>
            </w:r>
            <w:r w:rsidR="009060E7">
              <w:rPr>
                <w:rFonts w:ascii="Arial" w:hAnsi="Arial" w:cs="Arial"/>
                <w:color w:val="000000" w:themeColor="text1"/>
                <w:sz w:val="22"/>
                <w:szCs w:val="22"/>
              </w:rPr>
              <w:t xml:space="preserve">as an </w:t>
            </w:r>
            <w:r w:rsidR="005C37F0">
              <w:rPr>
                <w:rFonts w:ascii="Arial" w:hAnsi="Arial" w:cs="Arial"/>
                <w:color w:val="000000" w:themeColor="text1"/>
                <w:sz w:val="22"/>
                <w:szCs w:val="22"/>
              </w:rPr>
              <w:t>Area for Improvement (AfI)</w:t>
            </w:r>
            <w:r w:rsidR="00696694">
              <w:rPr>
                <w:rFonts w:ascii="Arial" w:hAnsi="Arial" w:cs="Arial"/>
                <w:color w:val="000000" w:themeColor="text1"/>
                <w:sz w:val="22"/>
                <w:szCs w:val="22"/>
              </w:rPr>
              <w:t xml:space="preserve"> in the Strategic Self-Assessment Report (SAR)</w:t>
            </w:r>
            <w:r w:rsidR="005C37F0">
              <w:rPr>
                <w:rFonts w:ascii="Arial" w:hAnsi="Arial" w:cs="Arial"/>
                <w:color w:val="000000" w:themeColor="text1"/>
                <w:sz w:val="22"/>
                <w:szCs w:val="22"/>
              </w:rPr>
              <w:t xml:space="preserve">. </w:t>
            </w:r>
            <w:r w:rsidR="009060E7">
              <w:rPr>
                <w:rFonts w:ascii="Arial" w:hAnsi="Arial" w:cs="Arial"/>
                <w:color w:val="000000" w:themeColor="text1"/>
                <w:sz w:val="22"/>
                <w:szCs w:val="22"/>
              </w:rPr>
              <w:t>The report shared progress and impact data related to Prevent and safeguarding, identifying any areas required or suggested for further development.</w:t>
            </w:r>
          </w:p>
          <w:p w14:paraId="23382433" w14:textId="3BD17DB0" w:rsidR="009060E7" w:rsidRDefault="009060E7" w:rsidP="00321A9D">
            <w:pPr>
              <w:rPr>
                <w:rFonts w:ascii="Arial" w:hAnsi="Arial" w:cs="Arial"/>
                <w:color w:val="000000" w:themeColor="text1"/>
                <w:sz w:val="22"/>
                <w:szCs w:val="22"/>
              </w:rPr>
            </w:pPr>
          </w:p>
          <w:p w14:paraId="38D20F8C" w14:textId="7037BF14" w:rsidR="009060E7" w:rsidRDefault="009060E7" w:rsidP="00321A9D">
            <w:pPr>
              <w:rPr>
                <w:rFonts w:ascii="Arial" w:hAnsi="Arial" w:cs="Arial"/>
                <w:color w:val="000000" w:themeColor="text1"/>
                <w:sz w:val="22"/>
                <w:szCs w:val="22"/>
              </w:rPr>
            </w:pPr>
            <w:r>
              <w:rPr>
                <w:rFonts w:ascii="Arial" w:hAnsi="Arial" w:cs="Arial"/>
                <w:color w:val="000000" w:themeColor="text1"/>
                <w:sz w:val="22"/>
                <w:szCs w:val="22"/>
              </w:rPr>
              <w:t xml:space="preserve">The report updated against the single central record, the training and development of both staff and the Board in this critical area, </w:t>
            </w:r>
            <w:r w:rsidR="007049CC">
              <w:rPr>
                <w:rFonts w:ascii="Arial" w:hAnsi="Arial" w:cs="Arial"/>
                <w:color w:val="000000" w:themeColor="text1"/>
                <w:sz w:val="22"/>
                <w:szCs w:val="22"/>
              </w:rPr>
              <w:t xml:space="preserve">and the effectiveness of safeguarding in the College Group. Board reviewed the volume and positive impact of activity in relation to safeguarding and Prevent, performance and support for children in care and care leavers, emerging themes and also learner voice. </w:t>
            </w:r>
          </w:p>
          <w:p w14:paraId="25AA5535" w14:textId="12939E4F" w:rsidR="007049CC" w:rsidRDefault="007049CC" w:rsidP="00321A9D">
            <w:pPr>
              <w:rPr>
                <w:rFonts w:ascii="Arial" w:hAnsi="Arial" w:cs="Arial"/>
                <w:color w:val="000000" w:themeColor="text1"/>
                <w:sz w:val="22"/>
                <w:szCs w:val="22"/>
              </w:rPr>
            </w:pPr>
          </w:p>
          <w:p w14:paraId="442CFE30" w14:textId="7CF5F618" w:rsidR="007049CC" w:rsidRDefault="007049CC" w:rsidP="00321A9D">
            <w:pPr>
              <w:rPr>
                <w:rFonts w:ascii="Arial" w:hAnsi="Arial" w:cs="Arial"/>
                <w:color w:val="000000" w:themeColor="text1"/>
                <w:sz w:val="22"/>
                <w:szCs w:val="22"/>
              </w:rPr>
            </w:pPr>
            <w:r>
              <w:rPr>
                <w:rFonts w:ascii="Arial" w:hAnsi="Arial" w:cs="Arial"/>
                <w:color w:val="000000" w:themeColor="text1"/>
                <w:sz w:val="22"/>
                <w:szCs w:val="22"/>
              </w:rPr>
              <w:t xml:space="preserve">Board welcomed that over 98% of learners who received safeguarding interventions in 2020/21 were retained, </w:t>
            </w:r>
            <w:r w:rsidR="00FB2076">
              <w:rPr>
                <w:rFonts w:ascii="Arial" w:hAnsi="Arial" w:cs="Arial"/>
                <w:color w:val="000000" w:themeColor="text1"/>
                <w:sz w:val="22"/>
                <w:szCs w:val="22"/>
              </w:rPr>
              <w:t>and 100% of those who are children in care or care leavers have been retained. Emerg</w:t>
            </w:r>
            <w:r w:rsidR="00F633D4">
              <w:rPr>
                <w:rFonts w:ascii="Arial" w:hAnsi="Arial" w:cs="Arial"/>
                <w:color w:val="000000" w:themeColor="text1"/>
                <w:sz w:val="22"/>
                <w:szCs w:val="22"/>
              </w:rPr>
              <w:t>i</w:t>
            </w:r>
            <w:r w:rsidR="00FB2076">
              <w:rPr>
                <w:rFonts w:ascii="Arial" w:hAnsi="Arial" w:cs="Arial"/>
                <w:color w:val="000000" w:themeColor="text1"/>
                <w:sz w:val="22"/>
                <w:szCs w:val="22"/>
              </w:rPr>
              <w:t>ng themes updated on</w:t>
            </w:r>
            <w:r w:rsidR="00B55536">
              <w:rPr>
                <w:rFonts w:ascii="Arial" w:hAnsi="Arial" w:cs="Arial"/>
                <w:color w:val="000000" w:themeColor="text1"/>
                <w:sz w:val="22"/>
                <w:szCs w:val="22"/>
              </w:rPr>
              <w:t xml:space="preserve"> in the report,</w:t>
            </w:r>
            <w:r w:rsidR="00F633D4">
              <w:rPr>
                <w:rFonts w:ascii="Arial" w:hAnsi="Arial" w:cs="Arial"/>
                <w:color w:val="000000" w:themeColor="text1"/>
                <w:sz w:val="22"/>
                <w:szCs w:val="22"/>
              </w:rPr>
              <w:t xml:space="preserve"> inc</w:t>
            </w:r>
            <w:r w:rsidR="00B55536">
              <w:rPr>
                <w:rFonts w:ascii="Arial" w:hAnsi="Arial" w:cs="Arial"/>
                <w:color w:val="000000" w:themeColor="text1"/>
                <w:sz w:val="22"/>
                <w:szCs w:val="22"/>
              </w:rPr>
              <w:t>l</w:t>
            </w:r>
            <w:r w:rsidR="00F633D4">
              <w:rPr>
                <w:rFonts w:ascii="Arial" w:hAnsi="Arial" w:cs="Arial"/>
                <w:color w:val="000000" w:themeColor="text1"/>
                <w:sz w:val="22"/>
                <w:szCs w:val="22"/>
              </w:rPr>
              <w:t>ude</w:t>
            </w:r>
            <w:r w:rsidR="00B55536">
              <w:rPr>
                <w:rFonts w:ascii="Arial" w:hAnsi="Arial" w:cs="Arial"/>
                <w:color w:val="000000" w:themeColor="text1"/>
                <w:sz w:val="22"/>
                <w:szCs w:val="22"/>
              </w:rPr>
              <w:t>d</w:t>
            </w:r>
            <w:r w:rsidR="00F633D4">
              <w:rPr>
                <w:rFonts w:ascii="Arial" w:hAnsi="Arial" w:cs="Arial"/>
                <w:color w:val="000000" w:themeColor="text1"/>
                <w:sz w:val="22"/>
                <w:szCs w:val="22"/>
              </w:rPr>
              <w:t xml:space="preserve"> continued</w:t>
            </w:r>
            <w:r w:rsidR="00FB2076">
              <w:rPr>
                <w:rFonts w:ascii="Arial" w:hAnsi="Arial" w:cs="Arial"/>
                <w:color w:val="000000" w:themeColor="text1"/>
                <w:sz w:val="22"/>
                <w:szCs w:val="22"/>
              </w:rPr>
              <w:t xml:space="preserve"> demand for support in relation to mental/emotional health including Covid-19</w:t>
            </w:r>
            <w:r w:rsidR="00FC6AFF">
              <w:rPr>
                <w:rFonts w:ascii="Arial" w:hAnsi="Arial" w:cs="Arial"/>
                <w:color w:val="000000" w:themeColor="text1"/>
                <w:sz w:val="22"/>
                <w:szCs w:val="22"/>
              </w:rPr>
              <w:t xml:space="preserve">. It was confirmed that there was </w:t>
            </w:r>
            <w:r w:rsidR="00FB2076">
              <w:rPr>
                <w:rFonts w:ascii="Arial" w:hAnsi="Arial" w:cs="Arial"/>
                <w:color w:val="000000" w:themeColor="text1"/>
                <w:sz w:val="22"/>
                <w:szCs w:val="22"/>
              </w:rPr>
              <w:t xml:space="preserve">increased support made available </w:t>
            </w:r>
            <w:r w:rsidR="00F633D4">
              <w:rPr>
                <w:rFonts w:ascii="Arial" w:hAnsi="Arial" w:cs="Arial"/>
                <w:color w:val="000000" w:themeColor="text1"/>
                <w:sz w:val="22"/>
                <w:szCs w:val="22"/>
              </w:rPr>
              <w:t xml:space="preserve">in-year and planned moving forward for both </w:t>
            </w:r>
            <w:r w:rsidR="00FB2076">
              <w:rPr>
                <w:rFonts w:ascii="Arial" w:hAnsi="Arial" w:cs="Arial"/>
                <w:color w:val="000000" w:themeColor="text1"/>
                <w:sz w:val="22"/>
                <w:szCs w:val="22"/>
              </w:rPr>
              <w:t xml:space="preserve">staff and students to monitor and review measures to support student and staff </w:t>
            </w:r>
            <w:r w:rsidR="00F633D4">
              <w:rPr>
                <w:rFonts w:ascii="Arial" w:hAnsi="Arial" w:cs="Arial"/>
                <w:color w:val="000000" w:themeColor="text1"/>
                <w:sz w:val="22"/>
                <w:szCs w:val="22"/>
              </w:rPr>
              <w:t>r</w:t>
            </w:r>
            <w:r w:rsidR="00FB2076">
              <w:rPr>
                <w:rFonts w:ascii="Arial" w:hAnsi="Arial" w:cs="Arial"/>
                <w:color w:val="000000" w:themeColor="text1"/>
                <w:sz w:val="22"/>
                <w:szCs w:val="22"/>
              </w:rPr>
              <w:t>esil</w:t>
            </w:r>
            <w:r w:rsidR="00F633D4">
              <w:rPr>
                <w:rFonts w:ascii="Arial" w:hAnsi="Arial" w:cs="Arial"/>
                <w:color w:val="000000" w:themeColor="text1"/>
                <w:sz w:val="22"/>
                <w:szCs w:val="22"/>
              </w:rPr>
              <w:t>i</w:t>
            </w:r>
            <w:r w:rsidR="00FB2076">
              <w:rPr>
                <w:rFonts w:ascii="Arial" w:hAnsi="Arial" w:cs="Arial"/>
                <w:color w:val="000000" w:themeColor="text1"/>
                <w:sz w:val="22"/>
                <w:szCs w:val="22"/>
              </w:rPr>
              <w:t xml:space="preserve">ence and emotional wellbeing, engaging through the AoC Mental Health Charter. Other emerging themes were noted to be in relation to domestic abuse and </w:t>
            </w:r>
            <w:r w:rsidR="00F633D4">
              <w:rPr>
                <w:rFonts w:ascii="Arial" w:hAnsi="Arial" w:cs="Arial"/>
                <w:color w:val="000000" w:themeColor="text1"/>
                <w:sz w:val="22"/>
                <w:szCs w:val="22"/>
              </w:rPr>
              <w:t>e</w:t>
            </w:r>
            <w:r w:rsidR="00FB2076">
              <w:rPr>
                <w:rFonts w:ascii="Arial" w:hAnsi="Arial" w:cs="Arial"/>
                <w:color w:val="000000" w:themeColor="text1"/>
                <w:sz w:val="22"/>
                <w:szCs w:val="22"/>
              </w:rPr>
              <w:t>-safety concerns</w:t>
            </w:r>
            <w:r w:rsidR="00F633D4">
              <w:rPr>
                <w:rFonts w:ascii="Arial" w:hAnsi="Arial" w:cs="Arial"/>
                <w:color w:val="000000" w:themeColor="text1"/>
                <w:sz w:val="22"/>
                <w:szCs w:val="22"/>
              </w:rPr>
              <w:t xml:space="preserve"> which correlate to the national picture and trends.</w:t>
            </w:r>
          </w:p>
          <w:p w14:paraId="5A440940" w14:textId="5706D21B" w:rsidR="009060E7" w:rsidRDefault="009060E7" w:rsidP="00321A9D">
            <w:pPr>
              <w:rPr>
                <w:rFonts w:ascii="Arial" w:hAnsi="Arial" w:cs="Arial"/>
                <w:color w:val="000000" w:themeColor="text1"/>
                <w:sz w:val="22"/>
                <w:szCs w:val="22"/>
              </w:rPr>
            </w:pPr>
          </w:p>
          <w:p w14:paraId="3BB7496C" w14:textId="7B1E9458" w:rsidR="00F633D4" w:rsidRDefault="00F633D4" w:rsidP="00321A9D">
            <w:pPr>
              <w:rPr>
                <w:rFonts w:ascii="Arial" w:hAnsi="Arial" w:cs="Arial"/>
                <w:color w:val="000000" w:themeColor="text1"/>
                <w:sz w:val="22"/>
                <w:szCs w:val="22"/>
              </w:rPr>
            </w:pPr>
            <w:r>
              <w:rPr>
                <w:rFonts w:ascii="Arial" w:hAnsi="Arial" w:cs="Arial"/>
                <w:color w:val="000000" w:themeColor="text1"/>
                <w:sz w:val="22"/>
                <w:szCs w:val="22"/>
              </w:rPr>
              <w:t>Board were updated on the College’s response t</w:t>
            </w:r>
            <w:r w:rsidR="00B55536">
              <w:rPr>
                <w:rFonts w:ascii="Arial" w:hAnsi="Arial" w:cs="Arial"/>
                <w:color w:val="000000" w:themeColor="text1"/>
                <w:sz w:val="22"/>
                <w:szCs w:val="22"/>
              </w:rPr>
              <w:t xml:space="preserve">hrough </w:t>
            </w:r>
            <w:r>
              <w:rPr>
                <w:rFonts w:ascii="Arial" w:hAnsi="Arial" w:cs="Arial"/>
                <w:color w:val="000000" w:themeColor="text1"/>
                <w:sz w:val="22"/>
                <w:szCs w:val="22"/>
              </w:rPr>
              <w:t xml:space="preserve">the action plan in place since May to respond to the important national report </w:t>
            </w:r>
            <w:r w:rsidR="00B64D4E">
              <w:rPr>
                <w:rFonts w:ascii="Arial" w:hAnsi="Arial" w:cs="Arial"/>
                <w:color w:val="000000" w:themeColor="text1"/>
                <w:sz w:val="22"/>
                <w:szCs w:val="22"/>
              </w:rPr>
              <w:t xml:space="preserve">and thematic review by Ofsted </w:t>
            </w:r>
            <w:r>
              <w:rPr>
                <w:rFonts w:ascii="Arial" w:hAnsi="Arial" w:cs="Arial"/>
                <w:color w:val="000000" w:themeColor="text1"/>
                <w:sz w:val="22"/>
                <w:szCs w:val="22"/>
              </w:rPr>
              <w:t>on sexual violence and harassment in schools and Colleges</w:t>
            </w:r>
            <w:r w:rsidR="00FC6AFF">
              <w:rPr>
                <w:rFonts w:ascii="Arial" w:hAnsi="Arial" w:cs="Arial"/>
                <w:color w:val="000000" w:themeColor="text1"/>
                <w:sz w:val="22"/>
                <w:szCs w:val="22"/>
              </w:rPr>
              <w:t xml:space="preserve"> - </w:t>
            </w:r>
            <w:r>
              <w:rPr>
                <w:rFonts w:ascii="Arial" w:hAnsi="Arial" w:cs="Arial"/>
                <w:color w:val="000000" w:themeColor="text1"/>
                <w:sz w:val="22"/>
                <w:szCs w:val="22"/>
              </w:rPr>
              <w:t xml:space="preserve">recommendations </w:t>
            </w:r>
            <w:r w:rsidR="00FC6AFF">
              <w:rPr>
                <w:rFonts w:ascii="Arial" w:hAnsi="Arial" w:cs="Arial"/>
                <w:color w:val="000000" w:themeColor="text1"/>
                <w:sz w:val="22"/>
                <w:szCs w:val="22"/>
              </w:rPr>
              <w:t xml:space="preserve">and learning </w:t>
            </w:r>
            <w:r>
              <w:rPr>
                <w:rFonts w:ascii="Arial" w:hAnsi="Arial" w:cs="Arial"/>
                <w:color w:val="000000" w:themeColor="text1"/>
                <w:sz w:val="22"/>
                <w:szCs w:val="22"/>
              </w:rPr>
              <w:t xml:space="preserve">from which have been reflected in Ofsted’s recently published new inspection handbook </w:t>
            </w:r>
            <w:r w:rsidR="008C5059">
              <w:rPr>
                <w:rFonts w:ascii="Arial" w:hAnsi="Arial" w:cs="Arial"/>
                <w:color w:val="000000" w:themeColor="text1"/>
                <w:sz w:val="22"/>
                <w:szCs w:val="22"/>
              </w:rPr>
              <w:t xml:space="preserve">for Colleges. As part of the </w:t>
            </w:r>
            <w:r w:rsidR="00FC6AFF">
              <w:rPr>
                <w:rFonts w:ascii="Arial" w:hAnsi="Arial" w:cs="Arial"/>
                <w:color w:val="000000" w:themeColor="text1"/>
                <w:sz w:val="22"/>
                <w:szCs w:val="22"/>
              </w:rPr>
              <w:t xml:space="preserve">College Group’s </w:t>
            </w:r>
            <w:r w:rsidR="008C5059">
              <w:rPr>
                <w:rFonts w:ascii="Arial" w:hAnsi="Arial" w:cs="Arial"/>
                <w:color w:val="000000" w:themeColor="text1"/>
                <w:sz w:val="22"/>
                <w:szCs w:val="22"/>
              </w:rPr>
              <w:t xml:space="preserve">response in this area, additional mandatory training has been introduced for staff and </w:t>
            </w:r>
            <w:r w:rsidR="008C5059" w:rsidRPr="00BA6809">
              <w:rPr>
                <w:rFonts w:ascii="Arial" w:hAnsi="Arial" w:cs="Arial"/>
                <w:color w:val="0070C0"/>
                <w:sz w:val="22"/>
                <w:szCs w:val="22"/>
                <w:u w:val="single"/>
              </w:rPr>
              <w:t>it was agreed</w:t>
            </w:r>
            <w:r w:rsidR="008C5059" w:rsidRPr="008C5059">
              <w:rPr>
                <w:rFonts w:ascii="Arial" w:hAnsi="Arial" w:cs="Arial"/>
                <w:color w:val="0070C0"/>
                <w:sz w:val="22"/>
                <w:szCs w:val="22"/>
              </w:rPr>
              <w:t xml:space="preserve"> </w:t>
            </w:r>
            <w:r w:rsidR="008C5059">
              <w:rPr>
                <w:rFonts w:ascii="Arial" w:hAnsi="Arial" w:cs="Arial"/>
                <w:color w:val="000000" w:themeColor="text1"/>
                <w:sz w:val="22"/>
                <w:szCs w:val="22"/>
              </w:rPr>
              <w:t xml:space="preserve">this will also be made available to the Board by the Director of Governance for their completion, to support capacity building and embed knowledge and understanding. The Deputy Principal will also report at September’s Board meeting </w:t>
            </w:r>
            <w:r w:rsidR="00FC6AFF">
              <w:rPr>
                <w:rFonts w:ascii="Arial" w:hAnsi="Arial" w:cs="Arial"/>
                <w:color w:val="000000" w:themeColor="text1"/>
                <w:sz w:val="22"/>
                <w:szCs w:val="22"/>
              </w:rPr>
              <w:t xml:space="preserve">on the Group’s action plan </w:t>
            </w:r>
            <w:r w:rsidR="008C5059">
              <w:rPr>
                <w:rFonts w:ascii="Arial" w:hAnsi="Arial" w:cs="Arial"/>
                <w:color w:val="000000" w:themeColor="text1"/>
                <w:sz w:val="22"/>
                <w:szCs w:val="22"/>
              </w:rPr>
              <w:t>to offer assurance in this area.</w:t>
            </w:r>
          </w:p>
          <w:p w14:paraId="17AE864C" w14:textId="05F84CAD" w:rsidR="009060E7" w:rsidRDefault="009060E7" w:rsidP="00321A9D">
            <w:pPr>
              <w:rPr>
                <w:rFonts w:ascii="Arial" w:hAnsi="Arial" w:cs="Arial"/>
                <w:color w:val="000000" w:themeColor="text1"/>
                <w:sz w:val="22"/>
                <w:szCs w:val="22"/>
              </w:rPr>
            </w:pPr>
          </w:p>
          <w:p w14:paraId="21A23B5A" w14:textId="6FA533FE" w:rsidR="00846BA9" w:rsidRDefault="00DF5E06" w:rsidP="00321A9D">
            <w:pPr>
              <w:rPr>
                <w:rFonts w:ascii="Arial" w:hAnsi="Arial" w:cs="Arial"/>
                <w:color w:val="000000" w:themeColor="text1"/>
                <w:sz w:val="22"/>
                <w:szCs w:val="22"/>
              </w:rPr>
            </w:pPr>
            <w:r>
              <w:rPr>
                <w:rFonts w:ascii="Arial" w:hAnsi="Arial" w:cs="Arial"/>
                <w:sz w:val="22"/>
                <w:szCs w:val="22"/>
              </w:rPr>
              <w:t>In relation to</w:t>
            </w:r>
            <w:r w:rsidR="00846BA9" w:rsidRPr="00270C60">
              <w:rPr>
                <w:rFonts w:ascii="Arial" w:hAnsi="Arial" w:cs="Arial"/>
                <w:sz w:val="22"/>
                <w:szCs w:val="22"/>
              </w:rPr>
              <w:t xml:space="preserve"> learner voice, </w:t>
            </w:r>
            <w:r w:rsidR="00867F47" w:rsidRPr="00270C60">
              <w:rPr>
                <w:rFonts w:ascii="Arial" w:hAnsi="Arial" w:cs="Arial"/>
                <w:sz w:val="22"/>
                <w:szCs w:val="22"/>
              </w:rPr>
              <w:t xml:space="preserve">Board welcomed that the latest QDP survey confirmed </w:t>
            </w:r>
            <w:r w:rsidR="00FC6AFF" w:rsidRPr="00270C60">
              <w:rPr>
                <w:rFonts w:ascii="Arial" w:hAnsi="Arial" w:cs="Arial"/>
                <w:sz w:val="22"/>
                <w:szCs w:val="22"/>
              </w:rPr>
              <w:t xml:space="preserve">a </w:t>
            </w:r>
            <w:r w:rsidR="00867F47" w:rsidRPr="00270C60">
              <w:rPr>
                <w:rFonts w:ascii="Arial" w:hAnsi="Arial" w:cs="Arial"/>
                <w:sz w:val="22"/>
                <w:szCs w:val="22"/>
              </w:rPr>
              <w:t xml:space="preserve">quartile A </w:t>
            </w:r>
            <w:r w:rsidR="00FC6AFF" w:rsidRPr="00270C60">
              <w:rPr>
                <w:rFonts w:ascii="Arial" w:hAnsi="Arial" w:cs="Arial"/>
                <w:sz w:val="22"/>
                <w:szCs w:val="22"/>
              </w:rPr>
              <w:t xml:space="preserve">position </w:t>
            </w:r>
            <w:r>
              <w:rPr>
                <w:rFonts w:ascii="Arial" w:hAnsi="Arial" w:cs="Arial"/>
                <w:sz w:val="22"/>
                <w:szCs w:val="22"/>
              </w:rPr>
              <w:t xml:space="preserve">for the College </w:t>
            </w:r>
            <w:r w:rsidR="00867F47" w:rsidRPr="00270C60">
              <w:rPr>
                <w:rFonts w:ascii="Arial" w:hAnsi="Arial" w:cs="Arial"/>
                <w:sz w:val="22"/>
                <w:szCs w:val="22"/>
              </w:rPr>
              <w:t>when benchmarked aga</w:t>
            </w:r>
            <w:r w:rsidR="0078123E" w:rsidRPr="00270C60">
              <w:rPr>
                <w:rFonts w:ascii="Arial" w:hAnsi="Arial" w:cs="Arial"/>
                <w:sz w:val="22"/>
                <w:szCs w:val="22"/>
              </w:rPr>
              <w:t>i</w:t>
            </w:r>
            <w:r w:rsidR="00867F47" w:rsidRPr="00270C60">
              <w:rPr>
                <w:rFonts w:ascii="Arial" w:hAnsi="Arial" w:cs="Arial"/>
                <w:sz w:val="22"/>
                <w:szCs w:val="22"/>
              </w:rPr>
              <w:t>nst other providers</w:t>
            </w:r>
            <w:r w:rsidR="00FC6AFF" w:rsidRPr="00270C60">
              <w:rPr>
                <w:rFonts w:ascii="Arial" w:hAnsi="Arial" w:cs="Arial"/>
                <w:sz w:val="22"/>
                <w:szCs w:val="22"/>
              </w:rPr>
              <w:t xml:space="preserve">. Board </w:t>
            </w:r>
            <w:r w:rsidR="00867F47" w:rsidRPr="00270C60">
              <w:rPr>
                <w:rFonts w:ascii="Arial" w:hAnsi="Arial" w:cs="Arial"/>
                <w:sz w:val="22"/>
                <w:szCs w:val="22"/>
              </w:rPr>
              <w:t xml:space="preserve">recognised </w:t>
            </w:r>
            <w:r w:rsidR="00FC6AFF" w:rsidRPr="00270C60">
              <w:rPr>
                <w:rFonts w:ascii="Arial" w:hAnsi="Arial" w:cs="Arial"/>
                <w:sz w:val="22"/>
                <w:szCs w:val="22"/>
              </w:rPr>
              <w:t xml:space="preserve">and valued </w:t>
            </w:r>
            <w:r w:rsidR="00867F47" w:rsidRPr="00270C60">
              <w:rPr>
                <w:rFonts w:ascii="Arial" w:hAnsi="Arial" w:cs="Arial"/>
                <w:sz w:val="22"/>
                <w:szCs w:val="22"/>
              </w:rPr>
              <w:t>the hard w</w:t>
            </w:r>
            <w:r w:rsidR="00FC6AFF" w:rsidRPr="00270C60">
              <w:rPr>
                <w:rFonts w:ascii="Arial" w:hAnsi="Arial" w:cs="Arial"/>
                <w:sz w:val="22"/>
                <w:szCs w:val="22"/>
              </w:rPr>
              <w:t>o</w:t>
            </w:r>
            <w:r w:rsidR="00867F47" w:rsidRPr="00270C60">
              <w:rPr>
                <w:rFonts w:ascii="Arial" w:hAnsi="Arial" w:cs="Arial"/>
                <w:sz w:val="22"/>
                <w:szCs w:val="22"/>
              </w:rPr>
              <w:t>rk and commitment of the cross-C</w:t>
            </w:r>
            <w:r w:rsidR="0078123E" w:rsidRPr="00270C60">
              <w:rPr>
                <w:rFonts w:ascii="Arial" w:hAnsi="Arial" w:cs="Arial"/>
                <w:sz w:val="22"/>
                <w:szCs w:val="22"/>
              </w:rPr>
              <w:t>o</w:t>
            </w:r>
            <w:r w:rsidR="00867F47" w:rsidRPr="00270C60">
              <w:rPr>
                <w:rFonts w:ascii="Arial" w:hAnsi="Arial" w:cs="Arial"/>
                <w:sz w:val="22"/>
                <w:szCs w:val="22"/>
              </w:rPr>
              <w:t>llege team delivering support</w:t>
            </w:r>
            <w:r w:rsidR="00FC6AFF" w:rsidRPr="00270C60">
              <w:rPr>
                <w:rFonts w:ascii="Arial" w:hAnsi="Arial" w:cs="Arial"/>
                <w:sz w:val="22"/>
                <w:szCs w:val="22"/>
              </w:rPr>
              <w:t>,</w:t>
            </w:r>
            <w:r w:rsidR="00867F47" w:rsidRPr="00270C60">
              <w:rPr>
                <w:rFonts w:ascii="Arial" w:hAnsi="Arial" w:cs="Arial"/>
                <w:sz w:val="22"/>
                <w:szCs w:val="22"/>
              </w:rPr>
              <w:t xml:space="preserve"> and </w:t>
            </w:r>
            <w:r w:rsidR="00FC6AFF" w:rsidRPr="00270C60">
              <w:rPr>
                <w:rFonts w:ascii="Arial" w:hAnsi="Arial" w:cs="Arial"/>
                <w:sz w:val="22"/>
                <w:szCs w:val="22"/>
              </w:rPr>
              <w:t xml:space="preserve">the highest </w:t>
            </w:r>
            <w:r w:rsidR="00867F47" w:rsidRPr="00270C60">
              <w:rPr>
                <w:rFonts w:ascii="Arial" w:hAnsi="Arial" w:cs="Arial"/>
                <w:sz w:val="22"/>
                <w:szCs w:val="22"/>
              </w:rPr>
              <w:t xml:space="preserve">priority </w:t>
            </w:r>
            <w:r w:rsidR="00FC6AFF" w:rsidRPr="00270C60">
              <w:rPr>
                <w:rFonts w:ascii="Arial" w:hAnsi="Arial" w:cs="Arial"/>
                <w:sz w:val="22"/>
                <w:szCs w:val="22"/>
              </w:rPr>
              <w:t xml:space="preserve">being </w:t>
            </w:r>
            <w:r w:rsidR="00867F47" w:rsidRPr="00270C60">
              <w:rPr>
                <w:rFonts w:ascii="Arial" w:hAnsi="Arial" w:cs="Arial"/>
                <w:sz w:val="22"/>
                <w:szCs w:val="22"/>
              </w:rPr>
              <w:t xml:space="preserve">given to safeguarding and Prevent by all staff. Board also welcomed the update </w:t>
            </w:r>
            <w:r>
              <w:rPr>
                <w:rFonts w:ascii="Arial" w:hAnsi="Arial" w:cs="Arial"/>
                <w:sz w:val="22"/>
                <w:szCs w:val="22"/>
              </w:rPr>
              <w:t xml:space="preserve">setting out </w:t>
            </w:r>
            <w:r w:rsidR="00867F47" w:rsidRPr="00270C60">
              <w:rPr>
                <w:rFonts w:ascii="Arial" w:hAnsi="Arial" w:cs="Arial"/>
                <w:sz w:val="22"/>
                <w:szCs w:val="22"/>
              </w:rPr>
              <w:t>progress since the Deep Dive to secure continuous improvement in relation to Prevent</w:t>
            </w:r>
            <w:r>
              <w:rPr>
                <w:rFonts w:ascii="Arial" w:hAnsi="Arial" w:cs="Arial"/>
                <w:sz w:val="22"/>
                <w:szCs w:val="22"/>
              </w:rPr>
              <w:t xml:space="preserve">. </w:t>
            </w:r>
            <w:r w:rsidR="0078123E" w:rsidRPr="00270C60">
              <w:rPr>
                <w:rFonts w:ascii="Arial" w:hAnsi="Arial" w:cs="Arial"/>
                <w:sz w:val="22"/>
                <w:szCs w:val="22"/>
              </w:rPr>
              <w:t xml:space="preserve">Prevent is highlighted as an area of good practice in a larger number of observations of teaching and learning (OTL) and lesson visits than in previous years – with learner voice also quartile A when learners were </w:t>
            </w:r>
            <w:r w:rsidR="0078123E">
              <w:rPr>
                <w:rFonts w:ascii="Arial" w:hAnsi="Arial" w:cs="Arial"/>
                <w:color w:val="000000" w:themeColor="text1"/>
                <w:sz w:val="22"/>
                <w:szCs w:val="22"/>
              </w:rPr>
              <w:t>asked about their understanding of Prevent, radicalisation and extremism.</w:t>
            </w:r>
          </w:p>
          <w:p w14:paraId="68C3E9AA" w14:textId="3B662DA3" w:rsidR="0078123E" w:rsidRDefault="0078123E" w:rsidP="00321A9D">
            <w:pPr>
              <w:rPr>
                <w:rFonts w:ascii="Arial" w:hAnsi="Arial" w:cs="Arial"/>
                <w:color w:val="000000" w:themeColor="text1"/>
                <w:sz w:val="22"/>
                <w:szCs w:val="22"/>
              </w:rPr>
            </w:pPr>
          </w:p>
          <w:p w14:paraId="59F1A5B6" w14:textId="1A36D8C2" w:rsidR="00DF5E06" w:rsidRDefault="00DF5E06" w:rsidP="00321A9D">
            <w:pPr>
              <w:rPr>
                <w:rFonts w:ascii="Arial" w:hAnsi="Arial" w:cs="Arial"/>
                <w:color w:val="000000" w:themeColor="text1"/>
                <w:sz w:val="22"/>
                <w:szCs w:val="22"/>
              </w:rPr>
            </w:pPr>
            <w:r>
              <w:rPr>
                <w:rFonts w:ascii="Arial" w:hAnsi="Arial" w:cs="Arial"/>
                <w:color w:val="000000" w:themeColor="text1"/>
                <w:sz w:val="22"/>
                <w:szCs w:val="22"/>
              </w:rPr>
              <w:t xml:space="preserve">Emma Schofield, lead Board member for Prevent and safeguarding, updated the Board on her work with the team in this area, and </w:t>
            </w:r>
            <w:r w:rsidR="00407AA0">
              <w:rPr>
                <w:rFonts w:ascii="Arial" w:hAnsi="Arial" w:cs="Arial"/>
                <w:color w:val="000000" w:themeColor="text1"/>
                <w:sz w:val="22"/>
                <w:szCs w:val="22"/>
              </w:rPr>
              <w:t xml:space="preserve">shared </w:t>
            </w:r>
            <w:r>
              <w:rPr>
                <w:rFonts w:ascii="Arial" w:hAnsi="Arial" w:cs="Arial"/>
                <w:color w:val="000000" w:themeColor="text1"/>
                <w:sz w:val="22"/>
                <w:szCs w:val="22"/>
              </w:rPr>
              <w:t>plans to further develop and strengthen the link in the new academic year to ensure continued assurance and oversight on Board’s behalf in-y</w:t>
            </w:r>
            <w:r w:rsidR="00407AA0">
              <w:rPr>
                <w:rFonts w:ascii="Arial" w:hAnsi="Arial" w:cs="Arial"/>
                <w:color w:val="000000" w:themeColor="text1"/>
                <w:sz w:val="22"/>
                <w:szCs w:val="22"/>
              </w:rPr>
              <w:t>e</w:t>
            </w:r>
            <w:r>
              <w:rPr>
                <w:rFonts w:ascii="Arial" w:hAnsi="Arial" w:cs="Arial"/>
                <w:color w:val="000000" w:themeColor="text1"/>
                <w:sz w:val="22"/>
                <w:szCs w:val="22"/>
              </w:rPr>
              <w:t>ar.</w:t>
            </w:r>
          </w:p>
          <w:p w14:paraId="0DED388D" w14:textId="77777777" w:rsidR="00DF5E06" w:rsidRDefault="00DF5E06" w:rsidP="00321A9D">
            <w:pPr>
              <w:rPr>
                <w:rFonts w:ascii="Arial" w:hAnsi="Arial" w:cs="Arial"/>
                <w:color w:val="000000" w:themeColor="text1"/>
                <w:sz w:val="22"/>
                <w:szCs w:val="22"/>
              </w:rPr>
            </w:pPr>
          </w:p>
          <w:p w14:paraId="64FC4E75" w14:textId="1F347B2D" w:rsidR="0078123E" w:rsidRPr="00321A9D" w:rsidRDefault="0078123E" w:rsidP="00321A9D">
            <w:pPr>
              <w:rPr>
                <w:rFonts w:ascii="Arial" w:hAnsi="Arial" w:cs="Arial"/>
                <w:color w:val="000000" w:themeColor="text1"/>
                <w:sz w:val="22"/>
                <w:szCs w:val="22"/>
              </w:rPr>
            </w:pPr>
            <w:r>
              <w:rPr>
                <w:rFonts w:ascii="Arial" w:hAnsi="Arial" w:cs="Arial"/>
                <w:color w:val="000000" w:themeColor="text1"/>
                <w:sz w:val="22"/>
                <w:szCs w:val="22"/>
              </w:rPr>
              <w:t>The Deputy Principal was thanked for the informati</w:t>
            </w:r>
            <w:r w:rsidR="00DF5E06">
              <w:rPr>
                <w:rFonts w:ascii="Arial" w:hAnsi="Arial" w:cs="Arial"/>
                <w:color w:val="000000" w:themeColor="text1"/>
                <w:sz w:val="22"/>
                <w:szCs w:val="22"/>
              </w:rPr>
              <w:t>ve</w:t>
            </w:r>
            <w:r>
              <w:rPr>
                <w:rFonts w:ascii="Arial" w:hAnsi="Arial" w:cs="Arial"/>
                <w:color w:val="000000" w:themeColor="text1"/>
                <w:sz w:val="22"/>
                <w:szCs w:val="22"/>
              </w:rPr>
              <w:t xml:space="preserve"> report and assurance</w:t>
            </w:r>
            <w:r w:rsidR="00DF5E06">
              <w:rPr>
                <w:rFonts w:ascii="Arial" w:hAnsi="Arial" w:cs="Arial"/>
                <w:color w:val="000000" w:themeColor="text1"/>
                <w:sz w:val="22"/>
                <w:szCs w:val="22"/>
              </w:rPr>
              <w:t xml:space="preserve"> within</w:t>
            </w:r>
            <w:r>
              <w:rPr>
                <w:rFonts w:ascii="Arial" w:hAnsi="Arial" w:cs="Arial"/>
                <w:color w:val="000000" w:themeColor="text1"/>
                <w:sz w:val="22"/>
                <w:szCs w:val="22"/>
              </w:rPr>
              <w:t xml:space="preserve">, and </w:t>
            </w:r>
            <w:r w:rsidR="00B64D4E">
              <w:rPr>
                <w:rFonts w:ascii="Arial" w:hAnsi="Arial" w:cs="Arial"/>
                <w:color w:val="000000" w:themeColor="text1"/>
                <w:sz w:val="22"/>
                <w:szCs w:val="22"/>
              </w:rPr>
              <w:t xml:space="preserve">the </w:t>
            </w:r>
            <w:r>
              <w:rPr>
                <w:rFonts w:ascii="Arial" w:hAnsi="Arial" w:cs="Arial"/>
                <w:color w:val="000000" w:themeColor="text1"/>
                <w:sz w:val="22"/>
                <w:szCs w:val="22"/>
              </w:rPr>
              <w:t xml:space="preserve">positive response and further progress made </w:t>
            </w:r>
            <w:r w:rsidR="00B64D4E">
              <w:rPr>
                <w:rFonts w:ascii="Arial" w:hAnsi="Arial" w:cs="Arial"/>
                <w:color w:val="000000" w:themeColor="text1"/>
                <w:sz w:val="22"/>
                <w:szCs w:val="22"/>
              </w:rPr>
              <w:t xml:space="preserve">in Prevent </w:t>
            </w:r>
            <w:r>
              <w:rPr>
                <w:rFonts w:ascii="Arial" w:hAnsi="Arial" w:cs="Arial"/>
                <w:color w:val="000000" w:themeColor="text1"/>
                <w:sz w:val="22"/>
                <w:szCs w:val="22"/>
              </w:rPr>
              <w:t>since the Board’s Deep Dive in February this year</w:t>
            </w:r>
            <w:r w:rsidR="00B64D4E">
              <w:rPr>
                <w:rFonts w:ascii="Arial" w:hAnsi="Arial" w:cs="Arial"/>
                <w:color w:val="000000" w:themeColor="text1"/>
                <w:sz w:val="22"/>
                <w:szCs w:val="22"/>
              </w:rPr>
              <w:t xml:space="preserve"> to support this to continue to be an ‘extraordinary’ area of the College’s delivery and response.</w:t>
            </w:r>
          </w:p>
          <w:p w14:paraId="282DD4AE" w14:textId="0144D87A" w:rsidR="00C94DC7" w:rsidRDefault="00C94DC7" w:rsidP="00321A9D">
            <w:pPr>
              <w:rPr>
                <w:rFonts w:ascii="Arial" w:hAnsi="Arial" w:cs="Arial"/>
                <w:color w:val="000000" w:themeColor="text1"/>
                <w:sz w:val="22"/>
                <w:szCs w:val="22"/>
              </w:rPr>
            </w:pPr>
          </w:p>
          <w:p w14:paraId="546BA457" w14:textId="77777777" w:rsidR="00C94DC7" w:rsidRPr="00BC4D45" w:rsidRDefault="00C94DC7" w:rsidP="00C94DC7">
            <w:pPr>
              <w:rPr>
                <w:rFonts w:ascii="Arial" w:hAnsi="Arial" w:cs="Arial"/>
                <w:b/>
                <w:color w:val="000000" w:themeColor="text1"/>
                <w:sz w:val="22"/>
                <w:szCs w:val="22"/>
                <w:u w:val="single"/>
              </w:rPr>
            </w:pPr>
            <w:r w:rsidRPr="00BC4D45">
              <w:rPr>
                <w:rFonts w:ascii="Arial" w:hAnsi="Arial" w:cs="Arial"/>
                <w:b/>
                <w:color w:val="000000" w:themeColor="text1"/>
                <w:sz w:val="22"/>
                <w:szCs w:val="22"/>
                <w:u w:val="single"/>
              </w:rPr>
              <w:t>Resolved:</w:t>
            </w:r>
          </w:p>
          <w:p w14:paraId="408C6F81" w14:textId="77777777" w:rsidR="00C94DC7" w:rsidRDefault="00C94DC7" w:rsidP="00C94DC7">
            <w:pPr>
              <w:rPr>
                <w:rFonts w:ascii="Arial" w:hAnsi="Arial" w:cs="Arial"/>
                <w:color w:val="000000" w:themeColor="text1"/>
                <w:sz w:val="22"/>
                <w:szCs w:val="22"/>
              </w:rPr>
            </w:pPr>
          </w:p>
          <w:p w14:paraId="741A39FF" w14:textId="2A66BF44" w:rsidR="00C94DC7" w:rsidRDefault="00BC4D45" w:rsidP="00321A9D">
            <w:pPr>
              <w:pStyle w:val="ListParagraph"/>
              <w:numPr>
                <w:ilvl w:val="0"/>
                <w:numId w:val="15"/>
              </w:numPr>
              <w:rPr>
                <w:rFonts w:ascii="Arial" w:hAnsi="Arial" w:cs="Arial"/>
                <w:b/>
                <w:color w:val="000000" w:themeColor="text1"/>
              </w:rPr>
            </w:pPr>
            <w:r>
              <w:rPr>
                <w:rFonts w:ascii="Arial" w:hAnsi="Arial" w:cs="Arial"/>
                <w:b/>
                <w:color w:val="000000" w:themeColor="text1"/>
              </w:rPr>
              <w:t xml:space="preserve">That the Board </w:t>
            </w:r>
            <w:r w:rsidR="008C5059">
              <w:rPr>
                <w:rFonts w:ascii="Arial" w:hAnsi="Arial" w:cs="Arial"/>
                <w:b/>
                <w:color w:val="000000" w:themeColor="text1"/>
              </w:rPr>
              <w:t>receive and note the annual report on Prevent and safeguarding</w:t>
            </w:r>
          </w:p>
          <w:p w14:paraId="0E56B16E" w14:textId="12EFB4DA" w:rsidR="008C5059" w:rsidRPr="00C94DC7" w:rsidRDefault="00BC4D45" w:rsidP="00321A9D">
            <w:pPr>
              <w:pStyle w:val="ListParagraph"/>
              <w:numPr>
                <w:ilvl w:val="0"/>
                <w:numId w:val="15"/>
              </w:numPr>
              <w:rPr>
                <w:rFonts w:ascii="Arial" w:hAnsi="Arial" w:cs="Arial"/>
                <w:b/>
                <w:color w:val="000000" w:themeColor="text1"/>
              </w:rPr>
            </w:pPr>
            <w:r>
              <w:rPr>
                <w:rFonts w:ascii="Arial" w:hAnsi="Arial" w:cs="Arial"/>
                <w:b/>
                <w:color w:val="000000" w:themeColor="text1"/>
              </w:rPr>
              <w:t xml:space="preserve">That </w:t>
            </w:r>
            <w:r w:rsidR="008C5059">
              <w:rPr>
                <w:rFonts w:ascii="Arial" w:hAnsi="Arial" w:cs="Arial"/>
                <w:b/>
                <w:color w:val="000000" w:themeColor="text1"/>
              </w:rPr>
              <w:t>Boa</w:t>
            </w:r>
            <w:r>
              <w:rPr>
                <w:rFonts w:ascii="Arial" w:hAnsi="Arial" w:cs="Arial"/>
                <w:b/>
                <w:color w:val="000000" w:themeColor="text1"/>
              </w:rPr>
              <w:t>r</w:t>
            </w:r>
            <w:r w:rsidR="008C5059">
              <w:rPr>
                <w:rFonts w:ascii="Arial" w:hAnsi="Arial" w:cs="Arial"/>
                <w:b/>
                <w:color w:val="000000" w:themeColor="text1"/>
              </w:rPr>
              <w:t>d members will com</w:t>
            </w:r>
            <w:r>
              <w:rPr>
                <w:rFonts w:ascii="Arial" w:hAnsi="Arial" w:cs="Arial"/>
                <w:b/>
                <w:color w:val="000000" w:themeColor="text1"/>
              </w:rPr>
              <w:t>p</w:t>
            </w:r>
            <w:r w:rsidR="008C5059">
              <w:rPr>
                <w:rFonts w:ascii="Arial" w:hAnsi="Arial" w:cs="Arial"/>
                <w:b/>
                <w:color w:val="000000" w:themeColor="text1"/>
              </w:rPr>
              <w:t xml:space="preserve">lete the additional training </w:t>
            </w:r>
            <w:r>
              <w:rPr>
                <w:rFonts w:ascii="Arial" w:hAnsi="Arial" w:cs="Arial"/>
                <w:b/>
                <w:color w:val="000000" w:themeColor="text1"/>
              </w:rPr>
              <w:t>o</w:t>
            </w:r>
            <w:r w:rsidR="008C5059">
              <w:rPr>
                <w:rFonts w:ascii="Arial" w:hAnsi="Arial" w:cs="Arial"/>
                <w:b/>
                <w:color w:val="000000" w:themeColor="text1"/>
              </w:rPr>
              <w:t xml:space="preserve">n sexual violence and </w:t>
            </w:r>
            <w:r>
              <w:rPr>
                <w:rFonts w:ascii="Arial" w:hAnsi="Arial" w:cs="Arial"/>
                <w:b/>
                <w:color w:val="000000" w:themeColor="text1"/>
              </w:rPr>
              <w:t>harassment in Colleges, to be made available through the Director of Governance</w:t>
            </w:r>
          </w:p>
          <w:p w14:paraId="5F56159D" w14:textId="02990EFC" w:rsidR="00321A9D" w:rsidRDefault="00321A9D" w:rsidP="000D63C1">
            <w:pPr>
              <w:rPr>
                <w:rFonts w:ascii="Arial" w:hAnsi="Arial" w:cs="Arial"/>
                <w:color w:val="000000" w:themeColor="text1"/>
                <w:sz w:val="22"/>
                <w:szCs w:val="22"/>
              </w:rPr>
            </w:pPr>
          </w:p>
        </w:tc>
      </w:tr>
      <w:tr w:rsidR="00321A9D" w:rsidRPr="005D204B" w14:paraId="13AFB001" w14:textId="77777777" w:rsidTr="00675F70">
        <w:trPr>
          <w:trHeight w:val="554"/>
        </w:trPr>
        <w:tc>
          <w:tcPr>
            <w:tcW w:w="1242" w:type="dxa"/>
            <w:tcBorders>
              <w:top w:val="nil"/>
              <w:bottom w:val="nil"/>
            </w:tcBorders>
          </w:tcPr>
          <w:p w14:paraId="1AA69229" w14:textId="77777777"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03E76326" w14:textId="09A61D6E" w:rsidR="00321A9D" w:rsidRPr="00C94DC7" w:rsidRDefault="00321A9D" w:rsidP="00321A9D">
            <w:pPr>
              <w:rPr>
                <w:rFonts w:ascii="Arial" w:hAnsi="Arial" w:cs="Arial"/>
                <w:b/>
                <w:bCs/>
                <w:color w:val="000000" w:themeColor="text1"/>
                <w:sz w:val="22"/>
                <w:szCs w:val="22"/>
                <w:u w:val="single"/>
              </w:rPr>
            </w:pPr>
            <w:r w:rsidRPr="00C94DC7">
              <w:rPr>
                <w:rFonts w:ascii="Arial" w:hAnsi="Arial" w:cs="Arial"/>
                <w:b/>
                <w:bCs/>
                <w:color w:val="000000" w:themeColor="text1"/>
                <w:sz w:val="22"/>
                <w:szCs w:val="22"/>
                <w:u w:val="single"/>
              </w:rPr>
              <w:t>4.3 Annual S</w:t>
            </w:r>
            <w:r w:rsidR="00C94DC7">
              <w:rPr>
                <w:rFonts w:ascii="Arial" w:hAnsi="Arial" w:cs="Arial"/>
                <w:b/>
                <w:bCs/>
                <w:color w:val="000000" w:themeColor="text1"/>
                <w:sz w:val="22"/>
                <w:szCs w:val="22"/>
                <w:u w:val="single"/>
              </w:rPr>
              <w:t>ubcontracting Report</w:t>
            </w:r>
          </w:p>
          <w:p w14:paraId="3F27D8EF" w14:textId="77777777"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16846CAF" w14:textId="77777777" w:rsidR="0050473B" w:rsidRPr="00321A9D" w:rsidRDefault="0050473B" w:rsidP="00321A9D">
            <w:pPr>
              <w:rPr>
                <w:rFonts w:ascii="Arial" w:hAnsi="Arial" w:cs="Arial"/>
                <w:color w:val="000000" w:themeColor="text1"/>
                <w:sz w:val="22"/>
                <w:szCs w:val="22"/>
              </w:rPr>
            </w:pPr>
          </w:p>
          <w:p w14:paraId="6B630087" w14:textId="5804D876" w:rsidR="00321A9D" w:rsidRDefault="00321A9D" w:rsidP="00321A9D">
            <w:pPr>
              <w:rPr>
                <w:rFonts w:ascii="Arial" w:hAnsi="Arial" w:cs="Arial"/>
                <w:color w:val="000000" w:themeColor="text1"/>
                <w:sz w:val="22"/>
                <w:szCs w:val="22"/>
              </w:rPr>
            </w:pPr>
            <w:r w:rsidRPr="00321A9D">
              <w:rPr>
                <w:rFonts w:ascii="Arial" w:hAnsi="Arial" w:cs="Arial"/>
                <w:color w:val="000000" w:themeColor="text1"/>
                <w:sz w:val="22"/>
                <w:szCs w:val="22"/>
              </w:rPr>
              <w:t xml:space="preserve">Sam Mercer </w:t>
            </w:r>
            <w:r w:rsidR="00846BA9">
              <w:rPr>
                <w:rFonts w:ascii="Arial" w:hAnsi="Arial" w:cs="Arial"/>
                <w:color w:val="000000" w:themeColor="text1"/>
                <w:sz w:val="22"/>
                <w:szCs w:val="22"/>
              </w:rPr>
              <w:t xml:space="preserve">(Assistant Principal – Planning and Performance) presented the annual subcontracting report for Board consideration, assurance and approval. The report </w:t>
            </w:r>
            <w:r w:rsidR="00203151">
              <w:rPr>
                <w:rFonts w:ascii="Arial" w:hAnsi="Arial" w:cs="Arial"/>
                <w:color w:val="000000" w:themeColor="text1"/>
                <w:sz w:val="22"/>
                <w:szCs w:val="22"/>
              </w:rPr>
              <w:t xml:space="preserve">outlined how subcontracting continues to contribute to the delivery of the College’s strategic aims; that due diligence is being under-taken and will be in place ahead of service level agreements, and that the one contract already operational </w:t>
            </w:r>
            <w:r w:rsidR="004E439C">
              <w:rPr>
                <w:rFonts w:ascii="Arial" w:hAnsi="Arial" w:cs="Arial"/>
                <w:color w:val="000000" w:themeColor="text1"/>
                <w:sz w:val="22"/>
                <w:szCs w:val="22"/>
              </w:rPr>
              <w:t>at this point was was</w:t>
            </w:r>
            <w:r w:rsidR="00203151">
              <w:rPr>
                <w:rFonts w:ascii="Arial" w:hAnsi="Arial" w:cs="Arial"/>
                <w:color w:val="000000" w:themeColor="text1"/>
                <w:sz w:val="22"/>
                <w:szCs w:val="22"/>
              </w:rPr>
              <w:t xml:space="preserve"> previously agreed by the Board</w:t>
            </w:r>
            <w:r w:rsidR="004E439C">
              <w:rPr>
                <w:rFonts w:ascii="Arial" w:hAnsi="Arial" w:cs="Arial"/>
                <w:color w:val="000000" w:themeColor="text1"/>
                <w:sz w:val="22"/>
                <w:szCs w:val="22"/>
              </w:rPr>
              <w:t>,</w:t>
            </w:r>
            <w:r w:rsidR="00203151">
              <w:rPr>
                <w:rFonts w:ascii="Arial" w:hAnsi="Arial" w:cs="Arial"/>
                <w:color w:val="000000" w:themeColor="text1"/>
                <w:sz w:val="22"/>
                <w:szCs w:val="22"/>
              </w:rPr>
              <w:t xml:space="preserve"> is a continuation of delivery from last year and this will be its final year of operation. Board n</w:t>
            </w:r>
            <w:r w:rsidR="00E533EB">
              <w:rPr>
                <w:rFonts w:ascii="Arial" w:hAnsi="Arial" w:cs="Arial"/>
                <w:color w:val="000000" w:themeColor="text1"/>
                <w:sz w:val="22"/>
                <w:szCs w:val="22"/>
              </w:rPr>
              <w:t>o</w:t>
            </w:r>
            <w:r w:rsidR="00203151">
              <w:rPr>
                <w:rFonts w:ascii="Arial" w:hAnsi="Arial" w:cs="Arial"/>
                <w:color w:val="000000" w:themeColor="text1"/>
                <w:sz w:val="22"/>
                <w:szCs w:val="22"/>
              </w:rPr>
              <w:t xml:space="preserve">ted that the value of subcontracting in 2021/22 will be at the same </w:t>
            </w:r>
            <w:r w:rsidR="004E439C">
              <w:rPr>
                <w:rFonts w:ascii="Arial" w:hAnsi="Arial" w:cs="Arial"/>
                <w:color w:val="000000" w:themeColor="text1"/>
                <w:sz w:val="22"/>
                <w:szCs w:val="22"/>
              </w:rPr>
              <w:t>level</w:t>
            </w:r>
            <w:r w:rsidR="00203151">
              <w:rPr>
                <w:rFonts w:ascii="Arial" w:hAnsi="Arial" w:cs="Arial"/>
                <w:color w:val="000000" w:themeColor="text1"/>
                <w:sz w:val="22"/>
                <w:szCs w:val="22"/>
              </w:rPr>
              <w:t xml:space="preserve"> as in 2020/21, and that </w:t>
            </w:r>
            <w:r w:rsidR="00E533EB">
              <w:rPr>
                <w:rFonts w:ascii="Arial" w:hAnsi="Arial" w:cs="Arial"/>
                <w:color w:val="000000" w:themeColor="text1"/>
                <w:sz w:val="22"/>
                <w:szCs w:val="22"/>
              </w:rPr>
              <w:t>ESFA requirements have been met. A revised Subcontractor Fees and Charges Policy was presented for Board consideration, having been updated to refer to the new academic year and ensure compliance with the latest ESFA Funding Guidance and Rules.</w:t>
            </w:r>
          </w:p>
          <w:p w14:paraId="18190915" w14:textId="137E2D65" w:rsidR="00E533EB" w:rsidRDefault="00E533EB" w:rsidP="00321A9D">
            <w:pPr>
              <w:rPr>
                <w:rFonts w:ascii="Arial" w:hAnsi="Arial" w:cs="Arial"/>
                <w:color w:val="000000" w:themeColor="text1"/>
                <w:sz w:val="22"/>
                <w:szCs w:val="22"/>
              </w:rPr>
            </w:pPr>
          </w:p>
          <w:p w14:paraId="6AA02918" w14:textId="7E0EBB27" w:rsidR="00E533EB" w:rsidRDefault="00E533EB" w:rsidP="00321A9D">
            <w:pPr>
              <w:rPr>
                <w:rFonts w:ascii="Arial" w:hAnsi="Arial" w:cs="Arial"/>
                <w:color w:val="000000" w:themeColor="text1"/>
                <w:sz w:val="22"/>
                <w:szCs w:val="22"/>
              </w:rPr>
            </w:pPr>
            <w:r>
              <w:rPr>
                <w:rFonts w:ascii="Arial" w:hAnsi="Arial" w:cs="Arial"/>
                <w:color w:val="000000" w:themeColor="text1"/>
                <w:sz w:val="22"/>
                <w:szCs w:val="22"/>
              </w:rPr>
              <w:t xml:space="preserve">In review, the Board considered the management fee and margin generated through subcontracting, reflecting </w:t>
            </w:r>
            <w:r w:rsidR="004E439C">
              <w:rPr>
                <w:rFonts w:ascii="Arial" w:hAnsi="Arial" w:cs="Arial"/>
                <w:color w:val="000000" w:themeColor="text1"/>
                <w:sz w:val="22"/>
                <w:szCs w:val="22"/>
              </w:rPr>
              <w:t xml:space="preserve">on the fact that </w:t>
            </w:r>
            <w:r>
              <w:rPr>
                <w:rFonts w:ascii="Arial" w:hAnsi="Arial" w:cs="Arial"/>
                <w:color w:val="000000" w:themeColor="text1"/>
                <w:sz w:val="22"/>
                <w:szCs w:val="22"/>
              </w:rPr>
              <w:t xml:space="preserve">strategic fit and </w:t>
            </w:r>
            <w:r w:rsidR="00CB7853">
              <w:rPr>
                <w:rFonts w:ascii="Arial" w:hAnsi="Arial" w:cs="Arial"/>
                <w:color w:val="000000" w:themeColor="text1"/>
                <w:sz w:val="22"/>
                <w:szCs w:val="22"/>
              </w:rPr>
              <w:t xml:space="preserve">improving </w:t>
            </w:r>
            <w:r>
              <w:rPr>
                <w:rFonts w:ascii="Arial" w:hAnsi="Arial" w:cs="Arial"/>
                <w:color w:val="000000" w:themeColor="text1"/>
                <w:sz w:val="22"/>
                <w:szCs w:val="22"/>
              </w:rPr>
              <w:t xml:space="preserve">reach drives </w:t>
            </w:r>
            <w:r w:rsidR="00CB7853">
              <w:rPr>
                <w:rFonts w:ascii="Arial" w:hAnsi="Arial" w:cs="Arial"/>
                <w:color w:val="000000" w:themeColor="text1"/>
                <w:sz w:val="22"/>
                <w:szCs w:val="22"/>
              </w:rPr>
              <w:t xml:space="preserve">decisions around </w:t>
            </w:r>
            <w:r>
              <w:rPr>
                <w:rFonts w:ascii="Arial" w:hAnsi="Arial" w:cs="Arial"/>
                <w:color w:val="000000" w:themeColor="text1"/>
                <w:sz w:val="22"/>
                <w:szCs w:val="22"/>
              </w:rPr>
              <w:t xml:space="preserve">subcontracting and not </w:t>
            </w:r>
            <w:r w:rsidR="004E439C">
              <w:rPr>
                <w:rFonts w:ascii="Arial" w:hAnsi="Arial" w:cs="Arial"/>
                <w:color w:val="000000" w:themeColor="text1"/>
                <w:sz w:val="22"/>
                <w:szCs w:val="22"/>
              </w:rPr>
              <w:t xml:space="preserve">achievement of </w:t>
            </w:r>
            <w:r>
              <w:rPr>
                <w:rFonts w:ascii="Arial" w:hAnsi="Arial" w:cs="Arial"/>
                <w:color w:val="000000" w:themeColor="text1"/>
                <w:sz w:val="22"/>
                <w:szCs w:val="22"/>
              </w:rPr>
              <w:t>margin</w:t>
            </w:r>
            <w:r w:rsidR="004E439C">
              <w:rPr>
                <w:rFonts w:ascii="Arial" w:hAnsi="Arial" w:cs="Arial"/>
                <w:color w:val="000000" w:themeColor="text1"/>
                <w:sz w:val="22"/>
                <w:szCs w:val="22"/>
              </w:rPr>
              <w:t xml:space="preserve">s. </w:t>
            </w:r>
            <w:r w:rsidR="00CB7853">
              <w:rPr>
                <w:rFonts w:ascii="Arial" w:hAnsi="Arial" w:cs="Arial"/>
                <w:color w:val="000000" w:themeColor="text1"/>
                <w:sz w:val="22"/>
                <w:szCs w:val="22"/>
              </w:rPr>
              <w:t xml:space="preserve">Board were keen to understand the cost base for this activity and it was explained that it is not a negative cost, or loss. </w:t>
            </w:r>
          </w:p>
          <w:p w14:paraId="6A4A00D1" w14:textId="340E30C9" w:rsidR="00203151" w:rsidRDefault="00203151" w:rsidP="00321A9D">
            <w:pPr>
              <w:rPr>
                <w:rFonts w:ascii="Arial" w:hAnsi="Arial" w:cs="Arial"/>
                <w:color w:val="000000" w:themeColor="text1"/>
                <w:sz w:val="22"/>
                <w:szCs w:val="22"/>
              </w:rPr>
            </w:pPr>
          </w:p>
          <w:p w14:paraId="484A16D6" w14:textId="4FD38487" w:rsidR="00C94DC7" w:rsidRDefault="00E533EB" w:rsidP="00321A9D">
            <w:pPr>
              <w:rPr>
                <w:rFonts w:ascii="Arial" w:hAnsi="Arial" w:cs="Arial"/>
                <w:color w:val="000000" w:themeColor="text1"/>
                <w:sz w:val="22"/>
                <w:szCs w:val="22"/>
              </w:rPr>
            </w:pPr>
            <w:r>
              <w:rPr>
                <w:rFonts w:ascii="Arial" w:hAnsi="Arial" w:cs="Arial"/>
                <w:color w:val="000000" w:themeColor="text1"/>
                <w:sz w:val="22"/>
                <w:szCs w:val="22"/>
              </w:rPr>
              <w:t>The Assistant Principal was thanked for the informative report.</w:t>
            </w:r>
          </w:p>
          <w:p w14:paraId="0247601B" w14:textId="073E9360" w:rsidR="00C94DC7" w:rsidRDefault="00C94DC7" w:rsidP="00321A9D">
            <w:pPr>
              <w:rPr>
                <w:rFonts w:ascii="Arial" w:hAnsi="Arial" w:cs="Arial"/>
                <w:color w:val="000000" w:themeColor="text1"/>
                <w:sz w:val="22"/>
                <w:szCs w:val="22"/>
              </w:rPr>
            </w:pPr>
          </w:p>
          <w:p w14:paraId="4F741529" w14:textId="77777777" w:rsidR="00C94DC7" w:rsidRPr="0013194A" w:rsidRDefault="00C94DC7" w:rsidP="00C94DC7">
            <w:pPr>
              <w:rPr>
                <w:rFonts w:ascii="Arial" w:hAnsi="Arial" w:cs="Arial"/>
                <w:b/>
                <w:color w:val="000000" w:themeColor="text1"/>
                <w:sz w:val="22"/>
                <w:szCs w:val="22"/>
                <w:u w:val="single"/>
              </w:rPr>
            </w:pPr>
            <w:r w:rsidRPr="0013194A">
              <w:rPr>
                <w:rFonts w:ascii="Arial" w:hAnsi="Arial" w:cs="Arial"/>
                <w:b/>
                <w:color w:val="000000" w:themeColor="text1"/>
                <w:sz w:val="22"/>
                <w:szCs w:val="22"/>
                <w:u w:val="single"/>
              </w:rPr>
              <w:t>Resolved:</w:t>
            </w:r>
          </w:p>
          <w:p w14:paraId="335C9FC6" w14:textId="77777777" w:rsidR="00C94DC7" w:rsidRDefault="00C94DC7" w:rsidP="00C94DC7">
            <w:pPr>
              <w:rPr>
                <w:rFonts w:ascii="Arial" w:hAnsi="Arial" w:cs="Arial"/>
                <w:color w:val="000000" w:themeColor="text1"/>
                <w:sz w:val="22"/>
                <w:szCs w:val="22"/>
              </w:rPr>
            </w:pPr>
          </w:p>
          <w:p w14:paraId="036A30DF" w14:textId="155757FC" w:rsidR="00C94DC7" w:rsidRDefault="00841F53" w:rsidP="00C94DC7">
            <w:pPr>
              <w:pStyle w:val="ListParagraph"/>
              <w:numPr>
                <w:ilvl w:val="0"/>
                <w:numId w:val="15"/>
              </w:numPr>
              <w:rPr>
                <w:rFonts w:ascii="Arial" w:hAnsi="Arial" w:cs="Arial"/>
                <w:b/>
                <w:color w:val="000000" w:themeColor="text1"/>
              </w:rPr>
            </w:pPr>
            <w:r>
              <w:rPr>
                <w:rFonts w:ascii="Arial" w:hAnsi="Arial" w:cs="Arial"/>
                <w:b/>
                <w:color w:val="000000" w:themeColor="text1"/>
              </w:rPr>
              <w:t>To receive and note the annual report on subcontracting</w:t>
            </w:r>
          </w:p>
          <w:p w14:paraId="08841DB3" w14:textId="1F461FFF" w:rsidR="00C94DC7" w:rsidRPr="0013194A" w:rsidRDefault="00841F53" w:rsidP="00321A9D">
            <w:pPr>
              <w:pStyle w:val="ListParagraph"/>
              <w:numPr>
                <w:ilvl w:val="0"/>
                <w:numId w:val="15"/>
              </w:numPr>
              <w:rPr>
                <w:rFonts w:ascii="Arial" w:hAnsi="Arial" w:cs="Arial"/>
                <w:b/>
                <w:color w:val="000000" w:themeColor="text1"/>
              </w:rPr>
            </w:pPr>
            <w:r>
              <w:rPr>
                <w:rFonts w:ascii="Arial" w:hAnsi="Arial" w:cs="Arial"/>
                <w:b/>
                <w:color w:val="000000" w:themeColor="text1"/>
              </w:rPr>
              <w:t>To approve the Subcontractor Fees and Charges Policy</w:t>
            </w:r>
          </w:p>
          <w:p w14:paraId="0341F063" w14:textId="77777777" w:rsidR="00321A9D" w:rsidRDefault="00321A9D" w:rsidP="000D63C1">
            <w:pPr>
              <w:rPr>
                <w:rFonts w:ascii="Arial" w:hAnsi="Arial" w:cs="Arial"/>
                <w:color w:val="000000" w:themeColor="text1"/>
                <w:sz w:val="22"/>
                <w:szCs w:val="22"/>
              </w:rPr>
            </w:pPr>
          </w:p>
        </w:tc>
      </w:tr>
      <w:tr w:rsidR="00321A9D" w:rsidRPr="005D204B" w14:paraId="16288478" w14:textId="77777777" w:rsidTr="00675F70">
        <w:trPr>
          <w:trHeight w:val="554"/>
        </w:trPr>
        <w:tc>
          <w:tcPr>
            <w:tcW w:w="1242" w:type="dxa"/>
            <w:tcBorders>
              <w:top w:val="nil"/>
              <w:bottom w:val="nil"/>
            </w:tcBorders>
          </w:tcPr>
          <w:p w14:paraId="34444404" w14:textId="77777777"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565A94DE" w14:textId="77777777" w:rsidR="00321A9D" w:rsidRPr="00C94DC7" w:rsidRDefault="00321A9D" w:rsidP="00321A9D">
            <w:pPr>
              <w:rPr>
                <w:rFonts w:ascii="Arial" w:hAnsi="Arial" w:cs="Arial"/>
                <w:b/>
                <w:bCs/>
                <w:color w:val="000000" w:themeColor="text1"/>
                <w:sz w:val="22"/>
                <w:szCs w:val="22"/>
                <w:u w:val="single"/>
              </w:rPr>
            </w:pPr>
            <w:r w:rsidRPr="00C94DC7">
              <w:rPr>
                <w:rFonts w:ascii="Arial" w:hAnsi="Arial" w:cs="Arial"/>
                <w:b/>
                <w:bCs/>
                <w:color w:val="000000" w:themeColor="text1"/>
                <w:sz w:val="22"/>
                <w:szCs w:val="22"/>
                <w:u w:val="single"/>
              </w:rPr>
              <w:t>4.4 Governance Report</w:t>
            </w:r>
          </w:p>
          <w:p w14:paraId="208F222B" w14:textId="77777777"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D71C9B2" w14:textId="60462B03" w:rsidR="00321A9D" w:rsidRDefault="00321A9D" w:rsidP="000D63C1">
            <w:pPr>
              <w:rPr>
                <w:rFonts w:ascii="Arial" w:hAnsi="Arial" w:cs="Arial"/>
                <w:color w:val="000000" w:themeColor="text1"/>
                <w:sz w:val="22"/>
                <w:szCs w:val="22"/>
              </w:rPr>
            </w:pPr>
          </w:p>
          <w:p w14:paraId="7EED06D3" w14:textId="3EF272C2" w:rsidR="0013194A" w:rsidRDefault="0013194A" w:rsidP="000D63C1">
            <w:pPr>
              <w:rPr>
                <w:rFonts w:ascii="Arial" w:hAnsi="Arial" w:cs="Arial"/>
                <w:color w:val="000000" w:themeColor="text1"/>
                <w:sz w:val="22"/>
                <w:szCs w:val="22"/>
              </w:rPr>
            </w:pPr>
            <w:r>
              <w:rPr>
                <w:rFonts w:ascii="Arial" w:hAnsi="Arial" w:cs="Arial"/>
                <w:color w:val="000000" w:themeColor="text1"/>
                <w:sz w:val="22"/>
                <w:szCs w:val="22"/>
              </w:rPr>
              <w:t>Debbie Corcoran (Direct</w:t>
            </w:r>
            <w:r w:rsidR="00D86612">
              <w:rPr>
                <w:rFonts w:ascii="Arial" w:hAnsi="Arial" w:cs="Arial"/>
                <w:color w:val="000000" w:themeColor="text1"/>
                <w:sz w:val="22"/>
                <w:szCs w:val="22"/>
              </w:rPr>
              <w:t>o</w:t>
            </w:r>
            <w:r>
              <w:rPr>
                <w:rFonts w:ascii="Arial" w:hAnsi="Arial" w:cs="Arial"/>
                <w:color w:val="000000" w:themeColor="text1"/>
                <w:sz w:val="22"/>
                <w:szCs w:val="22"/>
              </w:rPr>
              <w:t xml:space="preserve">r of Governance) presented the report, flagging that item 5 </w:t>
            </w:r>
            <w:r w:rsidR="004E439C">
              <w:rPr>
                <w:rFonts w:ascii="Arial" w:hAnsi="Arial" w:cs="Arial"/>
                <w:color w:val="000000" w:themeColor="text1"/>
                <w:sz w:val="22"/>
                <w:szCs w:val="22"/>
              </w:rPr>
              <w:t xml:space="preserve">later in the agenda also </w:t>
            </w:r>
            <w:r>
              <w:rPr>
                <w:rFonts w:ascii="Arial" w:hAnsi="Arial" w:cs="Arial"/>
                <w:color w:val="000000" w:themeColor="text1"/>
                <w:sz w:val="22"/>
                <w:szCs w:val="22"/>
              </w:rPr>
              <w:t>include</w:t>
            </w:r>
            <w:r w:rsidR="004E439C">
              <w:rPr>
                <w:rFonts w:ascii="Arial" w:hAnsi="Arial" w:cs="Arial"/>
                <w:color w:val="000000" w:themeColor="text1"/>
                <w:sz w:val="22"/>
                <w:szCs w:val="22"/>
              </w:rPr>
              <w:t>s</w:t>
            </w:r>
            <w:r>
              <w:rPr>
                <w:rFonts w:ascii="Arial" w:hAnsi="Arial" w:cs="Arial"/>
                <w:color w:val="000000" w:themeColor="text1"/>
                <w:sz w:val="22"/>
                <w:szCs w:val="22"/>
              </w:rPr>
              <w:t xml:space="preserve"> recommendations from Search Committee relating to governance. Following an u</w:t>
            </w:r>
            <w:r w:rsidR="00D86612">
              <w:rPr>
                <w:rFonts w:ascii="Arial" w:hAnsi="Arial" w:cs="Arial"/>
                <w:color w:val="000000" w:themeColor="text1"/>
                <w:sz w:val="22"/>
                <w:szCs w:val="22"/>
              </w:rPr>
              <w:t>p</w:t>
            </w:r>
            <w:r>
              <w:rPr>
                <w:rFonts w:ascii="Arial" w:hAnsi="Arial" w:cs="Arial"/>
                <w:color w:val="000000" w:themeColor="text1"/>
                <w:sz w:val="22"/>
                <w:szCs w:val="22"/>
              </w:rPr>
              <w:t>date on the scholarship funds transferred from Accrington and Rossendale College at the point of merger, the following was approved:</w:t>
            </w:r>
          </w:p>
          <w:p w14:paraId="302F421A" w14:textId="77777777" w:rsidR="0050473B" w:rsidRDefault="0050473B" w:rsidP="000D63C1">
            <w:pPr>
              <w:rPr>
                <w:rFonts w:ascii="Arial" w:hAnsi="Arial" w:cs="Arial"/>
                <w:color w:val="000000" w:themeColor="text1"/>
                <w:sz w:val="22"/>
                <w:szCs w:val="22"/>
              </w:rPr>
            </w:pPr>
          </w:p>
          <w:p w14:paraId="0A619EC5" w14:textId="77777777" w:rsidR="00C94DC7" w:rsidRPr="00FC26B1" w:rsidRDefault="00C94DC7" w:rsidP="00C94DC7">
            <w:pPr>
              <w:rPr>
                <w:rFonts w:ascii="Arial" w:hAnsi="Arial" w:cs="Arial"/>
                <w:b/>
                <w:color w:val="000000" w:themeColor="text1"/>
                <w:sz w:val="22"/>
                <w:szCs w:val="22"/>
                <w:u w:val="single"/>
              </w:rPr>
            </w:pPr>
            <w:r w:rsidRPr="00FC26B1">
              <w:rPr>
                <w:rFonts w:ascii="Arial" w:hAnsi="Arial" w:cs="Arial"/>
                <w:b/>
                <w:color w:val="000000" w:themeColor="text1"/>
                <w:sz w:val="22"/>
                <w:szCs w:val="22"/>
                <w:u w:val="single"/>
              </w:rPr>
              <w:t>Resolved:</w:t>
            </w:r>
          </w:p>
          <w:p w14:paraId="5E149BD2" w14:textId="77777777" w:rsidR="00C94DC7" w:rsidRDefault="00C94DC7" w:rsidP="00C94DC7">
            <w:pPr>
              <w:rPr>
                <w:rFonts w:ascii="Arial" w:hAnsi="Arial" w:cs="Arial"/>
                <w:color w:val="000000" w:themeColor="text1"/>
                <w:sz w:val="22"/>
                <w:szCs w:val="22"/>
              </w:rPr>
            </w:pPr>
          </w:p>
          <w:p w14:paraId="5FED9AB7" w14:textId="74B0C29A" w:rsidR="00FC26B1" w:rsidRPr="00FC26B1" w:rsidRDefault="00FC26B1" w:rsidP="00FC26B1">
            <w:pPr>
              <w:pStyle w:val="ListParagraph"/>
              <w:numPr>
                <w:ilvl w:val="0"/>
                <w:numId w:val="20"/>
              </w:numPr>
              <w:ind w:left="360"/>
              <w:rPr>
                <w:rFonts w:ascii="Arial" w:hAnsi="Arial" w:cs="Arial"/>
                <w:b/>
                <w:color w:val="000000"/>
              </w:rPr>
            </w:pPr>
            <w:r w:rsidRPr="00FC26B1">
              <w:rPr>
                <w:rFonts w:ascii="Arial" w:hAnsi="Arial" w:cs="Arial"/>
                <w:b/>
                <w:color w:val="000000"/>
              </w:rPr>
              <w:t>That the Board approve a budget of up to £5k for independent legal advice on charitable funds transferred from ARC to NCC, to support the appointment of new Trustees and update charitable objects so funds can be made available to NCC students in line with the purposes of the charities</w:t>
            </w:r>
          </w:p>
          <w:p w14:paraId="269E81C6" w14:textId="77777777" w:rsidR="00FC26B1" w:rsidRDefault="00FC26B1" w:rsidP="00FC26B1">
            <w:pPr>
              <w:rPr>
                <w:rFonts w:ascii="Arial" w:hAnsi="Arial" w:cs="Arial"/>
                <w:b/>
                <w:color w:val="000000"/>
                <w:sz w:val="22"/>
                <w:szCs w:val="22"/>
              </w:rPr>
            </w:pPr>
          </w:p>
          <w:p w14:paraId="159DB09E" w14:textId="487F8FA5" w:rsidR="00FC26B1" w:rsidRPr="00FC26B1" w:rsidRDefault="00FC26B1" w:rsidP="00FC26B1">
            <w:pPr>
              <w:pStyle w:val="ListParagraph"/>
              <w:numPr>
                <w:ilvl w:val="0"/>
                <w:numId w:val="20"/>
              </w:numPr>
              <w:ind w:left="360"/>
              <w:rPr>
                <w:rFonts w:ascii="Arial" w:hAnsi="Arial" w:cs="Arial"/>
                <w:b/>
                <w:color w:val="000000"/>
              </w:rPr>
            </w:pPr>
            <w:r w:rsidRPr="00FC26B1">
              <w:rPr>
                <w:rFonts w:ascii="Arial" w:hAnsi="Arial" w:cs="Arial"/>
                <w:b/>
                <w:color w:val="000000"/>
              </w:rPr>
              <w:t xml:space="preserve">That the Board </w:t>
            </w:r>
            <w:r w:rsidRPr="00ED0859">
              <w:rPr>
                <w:rFonts w:ascii="Arial" w:hAnsi="Arial" w:cs="Arial"/>
                <w:b/>
              </w:rPr>
              <w:t xml:space="preserve">agree </w:t>
            </w:r>
            <w:r w:rsidR="001D47D5" w:rsidRPr="00ED0859">
              <w:rPr>
                <w:rFonts w:ascii="Arial" w:hAnsi="Arial" w:cs="Arial"/>
                <w:b/>
              </w:rPr>
              <w:t>Phil Wilkinson</w:t>
            </w:r>
            <w:r w:rsidRPr="00ED0859">
              <w:rPr>
                <w:rFonts w:ascii="Arial" w:hAnsi="Arial" w:cs="Arial"/>
                <w:b/>
              </w:rPr>
              <w:t xml:space="preserve"> </w:t>
            </w:r>
            <w:r w:rsidRPr="00FC26B1">
              <w:rPr>
                <w:rFonts w:ascii="Arial" w:hAnsi="Arial" w:cs="Arial"/>
                <w:b/>
                <w:color w:val="000000"/>
              </w:rPr>
              <w:t xml:space="preserve">to act as their agreed Trustee in relation to the Pilkington </w:t>
            </w:r>
            <w:r w:rsidR="00ED0859">
              <w:rPr>
                <w:rFonts w:ascii="Arial" w:hAnsi="Arial" w:cs="Arial"/>
                <w:b/>
                <w:color w:val="000000"/>
              </w:rPr>
              <w:t xml:space="preserve">Scholarship </w:t>
            </w:r>
            <w:r w:rsidRPr="00FC26B1">
              <w:rPr>
                <w:rFonts w:ascii="Arial" w:hAnsi="Arial" w:cs="Arial"/>
                <w:b/>
                <w:color w:val="000000"/>
              </w:rPr>
              <w:t>Fund</w:t>
            </w:r>
          </w:p>
          <w:p w14:paraId="39F20EA4" w14:textId="2007A834" w:rsidR="0050473B" w:rsidRDefault="0050473B" w:rsidP="000D63C1">
            <w:pPr>
              <w:rPr>
                <w:rFonts w:ascii="Arial" w:hAnsi="Arial" w:cs="Arial"/>
                <w:color w:val="000000" w:themeColor="text1"/>
                <w:sz w:val="22"/>
                <w:szCs w:val="22"/>
              </w:rPr>
            </w:pPr>
          </w:p>
        </w:tc>
      </w:tr>
      <w:tr w:rsidR="00321A9D" w:rsidRPr="005D204B" w14:paraId="14B1DBD5" w14:textId="77777777" w:rsidTr="00675F70">
        <w:trPr>
          <w:trHeight w:val="554"/>
        </w:trPr>
        <w:tc>
          <w:tcPr>
            <w:tcW w:w="1242" w:type="dxa"/>
            <w:tcBorders>
              <w:top w:val="nil"/>
              <w:bottom w:val="single" w:sz="4" w:space="0" w:color="auto"/>
            </w:tcBorders>
          </w:tcPr>
          <w:p w14:paraId="6F00C787" w14:textId="77777777"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2E70DE01" w14:textId="77777777" w:rsidR="00321A9D" w:rsidRPr="00C94DC7" w:rsidRDefault="00321A9D" w:rsidP="00321A9D">
            <w:pPr>
              <w:rPr>
                <w:rFonts w:ascii="Arial" w:hAnsi="Arial" w:cs="Arial"/>
                <w:b/>
                <w:color w:val="000000" w:themeColor="text1"/>
                <w:sz w:val="22"/>
                <w:szCs w:val="22"/>
                <w:u w:val="single"/>
              </w:rPr>
            </w:pPr>
            <w:r w:rsidRPr="00C94DC7">
              <w:rPr>
                <w:rFonts w:ascii="Arial" w:hAnsi="Arial" w:cs="Arial"/>
                <w:b/>
                <w:color w:val="000000" w:themeColor="text1"/>
                <w:sz w:val="22"/>
                <w:szCs w:val="22"/>
                <w:u w:val="single"/>
              </w:rPr>
              <w:t>4.5 Policies for approval</w:t>
            </w:r>
          </w:p>
          <w:p w14:paraId="2E1E82EB" w14:textId="77777777"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3B019C3D" w14:textId="77777777" w:rsidR="00321A9D" w:rsidRPr="00321A9D" w:rsidRDefault="00321A9D" w:rsidP="00321A9D">
            <w:pPr>
              <w:rPr>
                <w:rFonts w:ascii="Arial" w:hAnsi="Arial" w:cs="Arial"/>
                <w:color w:val="000000" w:themeColor="text1"/>
                <w:sz w:val="22"/>
                <w:szCs w:val="22"/>
              </w:rPr>
            </w:pPr>
          </w:p>
          <w:p w14:paraId="1429A5DB" w14:textId="0CC62EE8" w:rsidR="00185E54" w:rsidRDefault="008D74A5" w:rsidP="000D63C1">
            <w:pPr>
              <w:rPr>
                <w:rFonts w:ascii="Arial" w:hAnsi="Arial" w:cs="Arial"/>
                <w:color w:val="000000" w:themeColor="text1"/>
                <w:sz w:val="22"/>
                <w:szCs w:val="22"/>
              </w:rPr>
            </w:pPr>
            <w:r>
              <w:rPr>
                <w:rFonts w:ascii="Arial" w:hAnsi="Arial" w:cs="Arial"/>
                <w:color w:val="000000" w:themeColor="text1"/>
                <w:sz w:val="22"/>
                <w:szCs w:val="22"/>
              </w:rPr>
              <w:t>The Director of Governance presented the report</w:t>
            </w:r>
            <w:r w:rsidR="00ED0859">
              <w:rPr>
                <w:rFonts w:ascii="Arial" w:hAnsi="Arial" w:cs="Arial"/>
                <w:color w:val="000000" w:themeColor="text1"/>
                <w:sz w:val="22"/>
                <w:szCs w:val="22"/>
              </w:rPr>
              <w:t xml:space="preserve">. Policies had been shared with the Board through </w:t>
            </w:r>
            <w:r w:rsidR="00EA7EDE">
              <w:rPr>
                <w:rFonts w:ascii="Arial" w:hAnsi="Arial" w:cs="Arial"/>
                <w:color w:val="000000" w:themeColor="text1"/>
                <w:sz w:val="22"/>
                <w:szCs w:val="22"/>
              </w:rPr>
              <w:t xml:space="preserve">the Group’s e-governance portal </w:t>
            </w:r>
            <w:r w:rsidR="00ED0859">
              <w:rPr>
                <w:rFonts w:ascii="Arial" w:hAnsi="Arial" w:cs="Arial"/>
                <w:color w:val="000000" w:themeColor="text1"/>
                <w:sz w:val="22"/>
                <w:szCs w:val="22"/>
              </w:rPr>
              <w:t xml:space="preserve">OnBoard </w:t>
            </w:r>
            <w:r w:rsidR="00EA7EDE">
              <w:rPr>
                <w:rFonts w:ascii="Arial" w:hAnsi="Arial" w:cs="Arial"/>
                <w:color w:val="000000" w:themeColor="text1"/>
                <w:sz w:val="22"/>
                <w:szCs w:val="22"/>
              </w:rPr>
              <w:t xml:space="preserve">ahead of the meeting </w:t>
            </w:r>
            <w:r w:rsidR="00ED0859">
              <w:rPr>
                <w:rFonts w:ascii="Arial" w:hAnsi="Arial" w:cs="Arial"/>
                <w:color w:val="000000" w:themeColor="text1"/>
                <w:sz w:val="22"/>
                <w:szCs w:val="22"/>
              </w:rPr>
              <w:t>for consideration, queries and approva</w:t>
            </w:r>
            <w:r w:rsidR="00185E54">
              <w:rPr>
                <w:rFonts w:ascii="Arial" w:hAnsi="Arial" w:cs="Arial"/>
                <w:color w:val="000000" w:themeColor="text1"/>
                <w:sz w:val="22"/>
                <w:szCs w:val="22"/>
              </w:rPr>
              <w:t>l</w:t>
            </w:r>
            <w:r w:rsidR="00ED0859">
              <w:rPr>
                <w:rFonts w:ascii="Arial" w:hAnsi="Arial" w:cs="Arial"/>
                <w:color w:val="000000" w:themeColor="text1"/>
                <w:sz w:val="22"/>
                <w:szCs w:val="22"/>
              </w:rPr>
              <w:t xml:space="preserve"> if members were satisfied</w:t>
            </w:r>
            <w:r w:rsidR="00EA7EDE">
              <w:rPr>
                <w:rFonts w:ascii="Arial" w:hAnsi="Arial" w:cs="Arial"/>
                <w:color w:val="000000" w:themeColor="text1"/>
                <w:sz w:val="22"/>
                <w:szCs w:val="22"/>
              </w:rPr>
              <w:t xml:space="preserve">. </w:t>
            </w:r>
            <w:r w:rsidR="00ED0859">
              <w:rPr>
                <w:rFonts w:ascii="Arial" w:hAnsi="Arial" w:cs="Arial"/>
                <w:color w:val="000000" w:themeColor="text1"/>
                <w:sz w:val="22"/>
                <w:szCs w:val="22"/>
              </w:rPr>
              <w:t xml:space="preserve">Board members welcomed using OnBoard to expedite policy review, and </w:t>
            </w:r>
            <w:r w:rsidR="00ED0859" w:rsidRPr="00245890">
              <w:rPr>
                <w:rFonts w:ascii="Arial" w:hAnsi="Arial" w:cs="Arial"/>
                <w:color w:val="0070C0"/>
                <w:sz w:val="22"/>
                <w:szCs w:val="22"/>
                <w:u w:val="single"/>
              </w:rPr>
              <w:t>it was agreed</w:t>
            </w:r>
            <w:r w:rsidR="00ED0859" w:rsidRPr="00EA7EDE">
              <w:rPr>
                <w:rFonts w:ascii="Arial" w:hAnsi="Arial" w:cs="Arial"/>
                <w:color w:val="0070C0"/>
                <w:sz w:val="22"/>
                <w:szCs w:val="22"/>
              </w:rPr>
              <w:t xml:space="preserve"> </w:t>
            </w:r>
            <w:r w:rsidR="00ED0859">
              <w:rPr>
                <w:rFonts w:ascii="Arial" w:hAnsi="Arial" w:cs="Arial"/>
                <w:color w:val="000000" w:themeColor="text1"/>
                <w:sz w:val="22"/>
                <w:szCs w:val="22"/>
              </w:rPr>
              <w:t>that in future</w:t>
            </w:r>
            <w:r w:rsidR="00EA7EDE">
              <w:rPr>
                <w:rFonts w:ascii="Arial" w:hAnsi="Arial" w:cs="Arial"/>
                <w:color w:val="000000" w:themeColor="text1"/>
                <w:sz w:val="22"/>
                <w:szCs w:val="22"/>
              </w:rPr>
              <w:t>,</w:t>
            </w:r>
            <w:r w:rsidR="00ED0859">
              <w:rPr>
                <w:rFonts w:ascii="Arial" w:hAnsi="Arial" w:cs="Arial"/>
                <w:color w:val="000000" w:themeColor="text1"/>
                <w:sz w:val="22"/>
                <w:szCs w:val="22"/>
              </w:rPr>
              <w:t xml:space="preserve"> individual policies will be shared separately so </w:t>
            </w:r>
            <w:r w:rsidR="006A4E91">
              <w:rPr>
                <w:rFonts w:ascii="Arial" w:hAnsi="Arial" w:cs="Arial"/>
                <w:color w:val="000000" w:themeColor="text1"/>
                <w:sz w:val="22"/>
                <w:szCs w:val="22"/>
              </w:rPr>
              <w:t>it’s</w:t>
            </w:r>
            <w:r w:rsidR="00EA7EDE">
              <w:rPr>
                <w:rFonts w:ascii="Arial" w:hAnsi="Arial" w:cs="Arial"/>
                <w:color w:val="000000" w:themeColor="text1"/>
                <w:sz w:val="22"/>
                <w:szCs w:val="22"/>
              </w:rPr>
              <w:t xml:space="preserve"> </w:t>
            </w:r>
            <w:r w:rsidR="00ED0859">
              <w:rPr>
                <w:rFonts w:ascii="Arial" w:hAnsi="Arial" w:cs="Arial"/>
                <w:color w:val="000000" w:themeColor="text1"/>
                <w:sz w:val="22"/>
                <w:szCs w:val="22"/>
              </w:rPr>
              <w:t xml:space="preserve">clear on questions and responses at policy rather than agenda item level. </w:t>
            </w:r>
            <w:r w:rsidR="00EA7EDE">
              <w:rPr>
                <w:rFonts w:ascii="Arial" w:hAnsi="Arial" w:cs="Arial"/>
                <w:color w:val="000000" w:themeColor="text1"/>
                <w:sz w:val="22"/>
                <w:szCs w:val="22"/>
              </w:rPr>
              <w:t>Board meeting a</w:t>
            </w:r>
            <w:r w:rsidR="00ED0859">
              <w:rPr>
                <w:rFonts w:ascii="Arial" w:hAnsi="Arial" w:cs="Arial"/>
                <w:color w:val="000000" w:themeColor="text1"/>
                <w:sz w:val="22"/>
                <w:szCs w:val="22"/>
              </w:rPr>
              <w:t>gendas need to</w:t>
            </w:r>
            <w:r w:rsidR="00EA7EDE">
              <w:rPr>
                <w:rFonts w:ascii="Arial" w:hAnsi="Arial" w:cs="Arial"/>
                <w:color w:val="000000" w:themeColor="text1"/>
                <w:sz w:val="22"/>
                <w:szCs w:val="22"/>
              </w:rPr>
              <w:t xml:space="preserve"> retain </w:t>
            </w:r>
            <w:r w:rsidR="00ED0859">
              <w:rPr>
                <w:rFonts w:ascii="Arial" w:hAnsi="Arial" w:cs="Arial"/>
                <w:color w:val="000000" w:themeColor="text1"/>
                <w:sz w:val="22"/>
                <w:szCs w:val="22"/>
              </w:rPr>
              <w:t xml:space="preserve">sufficient </w:t>
            </w:r>
            <w:r w:rsidR="00ED0859">
              <w:rPr>
                <w:rFonts w:ascii="Arial" w:hAnsi="Arial" w:cs="Arial"/>
                <w:color w:val="000000" w:themeColor="text1"/>
                <w:sz w:val="22"/>
                <w:szCs w:val="22"/>
              </w:rPr>
              <w:lastRenderedPageBreak/>
              <w:t xml:space="preserve">time for review and discussion, and also any approval </w:t>
            </w:r>
            <w:r w:rsidR="00EA7EDE">
              <w:rPr>
                <w:rFonts w:ascii="Arial" w:hAnsi="Arial" w:cs="Arial"/>
                <w:color w:val="000000" w:themeColor="text1"/>
                <w:sz w:val="22"/>
                <w:szCs w:val="22"/>
              </w:rPr>
              <w:t xml:space="preserve">should be noted to be </w:t>
            </w:r>
            <w:r w:rsidR="00ED0859">
              <w:rPr>
                <w:rFonts w:ascii="Arial" w:hAnsi="Arial" w:cs="Arial"/>
                <w:color w:val="000000" w:themeColor="text1"/>
                <w:sz w:val="22"/>
                <w:szCs w:val="22"/>
              </w:rPr>
              <w:t xml:space="preserve">provisional until </w:t>
            </w:r>
            <w:r w:rsidR="00EA7EDE">
              <w:rPr>
                <w:rFonts w:ascii="Arial" w:hAnsi="Arial" w:cs="Arial"/>
                <w:color w:val="000000" w:themeColor="text1"/>
                <w:sz w:val="22"/>
                <w:szCs w:val="22"/>
              </w:rPr>
              <w:t>review at a</w:t>
            </w:r>
            <w:r w:rsidR="00185E54">
              <w:rPr>
                <w:rFonts w:ascii="Arial" w:hAnsi="Arial" w:cs="Arial"/>
                <w:color w:val="000000" w:themeColor="text1"/>
                <w:sz w:val="22"/>
                <w:szCs w:val="22"/>
              </w:rPr>
              <w:t xml:space="preserve"> Board meeting as members may have questions and discussion </w:t>
            </w:r>
            <w:r w:rsidR="00EA7EDE">
              <w:rPr>
                <w:rFonts w:ascii="Arial" w:hAnsi="Arial" w:cs="Arial"/>
                <w:color w:val="000000" w:themeColor="text1"/>
                <w:sz w:val="22"/>
                <w:szCs w:val="22"/>
              </w:rPr>
              <w:t xml:space="preserve">which </w:t>
            </w:r>
            <w:r w:rsidR="00185E54">
              <w:rPr>
                <w:rFonts w:ascii="Arial" w:hAnsi="Arial" w:cs="Arial"/>
                <w:color w:val="000000" w:themeColor="text1"/>
                <w:sz w:val="22"/>
                <w:szCs w:val="22"/>
              </w:rPr>
              <w:t>could change Board members views.</w:t>
            </w:r>
          </w:p>
          <w:p w14:paraId="6E20632D" w14:textId="77777777" w:rsidR="00185E54" w:rsidRDefault="00185E54" w:rsidP="000D63C1">
            <w:pPr>
              <w:rPr>
                <w:rFonts w:ascii="Arial" w:hAnsi="Arial" w:cs="Arial"/>
                <w:color w:val="000000" w:themeColor="text1"/>
                <w:sz w:val="22"/>
                <w:szCs w:val="22"/>
              </w:rPr>
            </w:pPr>
          </w:p>
          <w:p w14:paraId="4808131E" w14:textId="471D6298" w:rsidR="00185E54" w:rsidRDefault="00185E54" w:rsidP="000D63C1">
            <w:pPr>
              <w:rPr>
                <w:rFonts w:ascii="Arial" w:hAnsi="Arial" w:cs="Arial"/>
                <w:color w:val="000000" w:themeColor="text1"/>
                <w:sz w:val="22"/>
                <w:szCs w:val="22"/>
              </w:rPr>
            </w:pPr>
            <w:r>
              <w:rPr>
                <w:rFonts w:ascii="Arial" w:hAnsi="Arial" w:cs="Arial"/>
                <w:color w:val="000000" w:themeColor="text1"/>
                <w:sz w:val="22"/>
                <w:szCs w:val="22"/>
              </w:rPr>
              <w:t xml:space="preserve">On the draft policies presented for review, Board members queried reference to ‘entitlement to a fee’ and </w:t>
            </w:r>
            <w:r w:rsidR="00AD3FEB" w:rsidRPr="00245890">
              <w:rPr>
                <w:rFonts w:ascii="Arial" w:hAnsi="Arial" w:cs="Arial"/>
                <w:color w:val="0070C0"/>
                <w:sz w:val="22"/>
                <w:szCs w:val="22"/>
                <w:u w:val="single"/>
              </w:rPr>
              <w:t>it was agreed</w:t>
            </w:r>
            <w:r w:rsidR="00AD3FEB" w:rsidRPr="00AD3FEB">
              <w:rPr>
                <w:rFonts w:ascii="Arial" w:hAnsi="Arial" w:cs="Arial"/>
                <w:color w:val="0070C0"/>
                <w:sz w:val="22"/>
                <w:szCs w:val="22"/>
              </w:rPr>
              <w:t xml:space="preserve"> </w:t>
            </w:r>
            <w:r w:rsidR="00AD3FEB">
              <w:rPr>
                <w:rFonts w:ascii="Arial" w:hAnsi="Arial" w:cs="Arial"/>
                <w:color w:val="000000" w:themeColor="text1"/>
                <w:sz w:val="22"/>
                <w:szCs w:val="22"/>
              </w:rPr>
              <w:t xml:space="preserve">that </w:t>
            </w:r>
            <w:r>
              <w:rPr>
                <w:rFonts w:ascii="Arial" w:hAnsi="Arial" w:cs="Arial"/>
                <w:color w:val="000000" w:themeColor="text1"/>
                <w:sz w:val="22"/>
                <w:szCs w:val="22"/>
              </w:rPr>
              <w:t xml:space="preserve">Sam Mercer (Assistant Principal will update wording on the final </w:t>
            </w:r>
            <w:r w:rsidR="00AD3FEB">
              <w:rPr>
                <w:rFonts w:ascii="Arial" w:hAnsi="Arial" w:cs="Arial"/>
                <w:color w:val="000000" w:themeColor="text1"/>
                <w:sz w:val="22"/>
                <w:szCs w:val="22"/>
              </w:rPr>
              <w:t>Fees P</w:t>
            </w:r>
            <w:r>
              <w:rPr>
                <w:rFonts w:ascii="Arial" w:hAnsi="Arial" w:cs="Arial"/>
                <w:color w:val="000000" w:themeColor="text1"/>
                <w:sz w:val="22"/>
                <w:szCs w:val="22"/>
              </w:rPr>
              <w:t xml:space="preserve">olicy to clarify. Board asked for confirmation of the </w:t>
            </w:r>
            <w:r w:rsidR="00EA7EDE">
              <w:rPr>
                <w:rFonts w:ascii="Arial" w:hAnsi="Arial" w:cs="Arial"/>
                <w:color w:val="000000" w:themeColor="text1"/>
                <w:sz w:val="22"/>
                <w:szCs w:val="22"/>
              </w:rPr>
              <w:t xml:space="preserve">increase </w:t>
            </w:r>
            <w:r>
              <w:rPr>
                <w:rFonts w:ascii="Arial" w:hAnsi="Arial" w:cs="Arial"/>
                <w:color w:val="000000" w:themeColor="text1"/>
                <w:sz w:val="22"/>
                <w:szCs w:val="22"/>
              </w:rPr>
              <w:t xml:space="preserve">value of HE fees </w:t>
            </w:r>
            <w:r w:rsidR="00EA7EDE">
              <w:rPr>
                <w:rFonts w:ascii="Arial" w:hAnsi="Arial" w:cs="Arial"/>
                <w:color w:val="000000" w:themeColor="text1"/>
                <w:sz w:val="22"/>
                <w:szCs w:val="22"/>
              </w:rPr>
              <w:t>generated</w:t>
            </w:r>
            <w:r w:rsidR="00AD3FEB">
              <w:rPr>
                <w:rFonts w:ascii="Arial" w:hAnsi="Arial" w:cs="Arial"/>
                <w:color w:val="000000" w:themeColor="text1"/>
                <w:sz w:val="22"/>
                <w:szCs w:val="22"/>
              </w:rPr>
              <w:t xml:space="preserve"> if the new Fees Policy is approved</w:t>
            </w:r>
            <w:r>
              <w:rPr>
                <w:rFonts w:ascii="Arial" w:hAnsi="Arial" w:cs="Arial"/>
                <w:color w:val="000000" w:themeColor="text1"/>
                <w:sz w:val="22"/>
                <w:szCs w:val="22"/>
              </w:rPr>
              <w:t xml:space="preserve">. David Rothwell (Deputy Principal) gave a provisional view of an increase in fees for full-time HE learners from 2022 onwards </w:t>
            </w:r>
            <w:r w:rsidR="00EA7EDE">
              <w:rPr>
                <w:rFonts w:ascii="Arial" w:hAnsi="Arial" w:cs="Arial"/>
                <w:color w:val="000000" w:themeColor="text1"/>
                <w:sz w:val="22"/>
                <w:szCs w:val="22"/>
              </w:rPr>
              <w:t>being</w:t>
            </w:r>
            <w:r>
              <w:rPr>
                <w:rFonts w:ascii="Arial" w:hAnsi="Arial" w:cs="Arial"/>
                <w:color w:val="000000" w:themeColor="text1"/>
                <w:sz w:val="22"/>
                <w:szCs w:val="22"/>
              </w:rPr>
              <w:t xml:space="preserve"> circa £100k-£150k on a £2mn income stream</w:t>
            </w:r>
            <w:r w:rsidR="00AD3FEB">
              <w:rPr>
                <w:rFonts w:ascii="Arial" w:hAnsi="Arial" w:cs="Arial"/>
                <w:color w:val="000000" w:themeColor="text1"/>
                <w:sz w:val="22"/>
                <w:szCs w:val="22"/>
              </w:rPr>
              <w:t xml:space="preserve"> per annum</w:t>
            </w:r>
            <w:r>
              <w:rPr>
                <w:rFonts w:ascii="Arial" w:hAnsi="Arial" w:cs="Arial"/>
                <w:color w:val="000000" w:themeColor="text1"/>
                <w:sz w:val="22"/>
                <w:szCs w:val="22"/>
              </w:rPr>
              <w:t xml:space="preserve">, and </w:t>
            </w:r>
            <w:r w:rsidRPr="00245890">
              <w:rPr>
                <w:rFonts w:ascii="Arial" w:hAnsi="Arial" w:cs="Arial"/>
                <w:color w:val="0070C0"/>
                <w:sz w:val="22"/>
                <w:szCs w:val="22"/>
                <w:u w:val="single"/>
              </w:rPr>
              <w:t xml:space="preserve">it was agreed </w:t>
            </w:r>
            <w:r>
              <w:rPr>
                <w:rFonts w:ascii="Arial" w:hAnsi="Arial" w:cs="Arial"/>
                <w:color w:val="000000" w:themeColor="text1"/>
                <w:sz w:val="22"/>
                <w:szCs w:val="22"/>
              </w:rPr>
              <w:t xml:space="preserve">that this will be confirmed either in minutes </w:t>
            </w:r>
            <w:r w:rsidR="00AD3FEB">
              <w:rPr>
                <w:rFonts w:ascii="Arial" w:hAnsi="Arial" w:cs="Arial"/>
                <w:color w:val="000000" w:themeColor="text1"/>
                <w:sz w:val="22"/>
                <w:szCs w:val="22"/>
              </w:rPr>
              <w:t>o</w:t>
            </w:r>
            <w:r>
              <w:rPr>
                <w:rFonts w:ascii="Arial" w:hAnsi="Arial" w:cs="Arial"/>
                <w:color w:val="000000" w:themeColor="text1"/>
                <w:sz w:val="22"/>
                <w:szCs w:val="22"/>
              </w:rPr>
              <w:t>r outside of the meeting.</w:t>
            </w:r>
          </w:p>
          <w:p w14:paraId="2417676F" w14:textId="77777777" w:rsidR="00AD3FEB" w:rsidRDefault="00AD3FEB" w:rsidP="000D63C1">
            <w:pPr>
              <w:rPr>
                <w:rFonts w:ascii="Arial" w:hAnsi="Arial" w:cs="Arial"/>
                <w:color w:val="000000" w:themeColor="text1"/>
                <w:sz w:val="22"/>
                <w:szCs w:val="22"/>
              </w:rPr>
            </w:pPr>
          </w:p>
          <w:p w14:paraId="55147618" w14:textId="48DEBD77" w:rsidR="00321A9D" w:rsidRDefault="00AD3FEB" w:rsidP="000D63C1">
            <w:pPr>
              <w:rPr>
                <w:rFonts w:ascii="Arial" w:hAnsi="Arial" w:cs="Arial"/>
                <w:color w:val="000000" w:themeColor="text1"/>
                <w:sz w:val="22"/>
                <w:szCs w:val="22"/>
              </w:rPr>
            </w:pPr>
            <w:r>
              <w:rPr>
                <w:rFonts w:ascii="Arial" w:hAnsi="Arial" w:cs="Arial"/>
                <w:color w:val="000000" w:themeColor="text1"/>
                <w:sz w:val="22"/>
                <w:szCs w:val="22"/>
              </w:rPr>
              <w:t>After d</w:t>
            </w:r>
            <w:r w:rsidR="008D74A5">
              <w:rPr>
                <w:rFonts w:ascii="Arial" w:hAnsi="Arial" w:cs="Arial"/>
                <w:color w:val="000000" w:themeColor="text1"/>
                <w:sz w:val="22"/>
                <w:szCs w:val="22"/>
              </w:rPr>
              <w:t>ue consideration, the following was agreed by the Board:</w:t>
            </w:r>
          </w:p>
          <w:p w14:paraId="1B93929E" w14:textId="77777777" w:rsidR="00C94DC7" w:rsidRDefault="00C94DC7" w:rsidP="000D63C1">
            <w:pPr>
              <w:rPr>
                <w:rFonts w:ascii="Arial" w:hAnsi="Arial" w:cs="Arial"/>
                <w:color w:val="000000" w:themeColor="text1"/>
                <w:sz w:val="22"/>
                <w:szCs w:val="22"/>
              </w:rPr>
            </w:pPr>
          </w:p>
          <w:p w14:paraId="6A7D3C87" w14:textId="3B4122BA" w:rsidR="008D74A5" w:rsidRPr="008D74A5" w:rsidRDefault="00C94DC7" w:rsidP="00C94DC7">
            <w:pPr>
              <w:rPr>
                <w:rFonts w:ascii="Arial" w:hAnsi="Arial" w:cs="Arial"/>
                <w:b/>
                <w:color w:val="000000" w:themeColor="text1"/>
                <w:sz w:val="22"/>
                <w:szCs w:val="22"/>
              </w:rPr>
            </w:pPr>
            <w:r w:rsidRPr="008D74A5">
              <w:rPr>
                <w:rFonts w:ascii="Arial" w:hAnsi="Arial" w:cs="Arial"/>
                <w:b/>
                <w:color w:val="000000" w:themeColor="text1"/>
                <w:sz w:val="22"/>
                <w:szCs w:val="22"/>
                <w:u w:val="single"/>
              </w:rPr>
              <w:t>Resolved</w:t>
            </w:r>
            <w:r w:rsidR="008D74A5" w:rsidRPr="008D74A5">
              <w:rPr>
                <w:rFonts w:ascii="Arial" w:hAnsi="Arial" w:cs="Arial"/>
                <w:b/>
                <w:color w:val="000000" w:themeColor="text1"/>
                <w:sz w:val="22"/>
                <w:szCs w:val="22"/>
              </w:rPr>
              <w:t xml:space="preserve"> </w:t>
            </w:r>
          </w:p>
          <w:p w14:paraId="35B1056E" w14:textId="77777777" w:rsidR="008D74A5" w:rsidRDefault="008D74A5" w:rsidP="00C94DC7">
            <w:pPr>
              <w:rPr>
                <w:rFonts w:ascii="Arial" w:hAnsi="Arial" w:cs="Arial"/>
                <w:b/>
                <w:color w:val="000000" w:themeColor="text1"/>
                <w:sz w:val="22"/>
                <w:szCs w:val="22"/>
              </w:rPr>
            </w:pPr>
          </w:p>
          <w:p w14:paraId="46230CFB" w14:textId="5FA4403C" w:rsidR="00C94DC7" w:rsidRPr="00A20BE6" w:rsidRDefault="008D74A5" w:rsidP="00C94DC7">
            <w:pPr>
              <w:rPr>
                <w:rFonts w:ascii="Arial" w:hAnsi="Arial" w:cs="Arial"/>
                <w:b/>
                <w:color w:val="000000" w:themeColor="text1"/>
                <w:sz w:val="22"/>
                <w:szCs w:val="22"/>
              </w:rPr>
            </w:pPr>
            <w:r>
              <w:rPr>
                <w:rFonts w:ascii="Arial" w:hAnsi="Arial" w:cs="Arial"/>
                <w:b/>
                <w:color w:val="000000" w:themeColor="text1"/>
                <w:sz w:val="22"/>
                <w:szCs w:val="22"/>
              </w:rPr>
              <w:t>To approve:</w:t>
            </w:r>
          </w:p>
          <w:p w14:paraId="0784A2B3" w14:textId="77777777" w:rsidR="00927EA0" w:rsidRPr="00B1522F" w:rsidRDefault="00927EA0" w:rsidP="00B1522F">
            <w:pPr>
              <w:rPr>
                <w:rFonts w:ascii="Arial" w:hAnsi="Arial" w:cs="Arial"/>
                <w:color w:val="000000" w:themeColor="text1"/>
              </w:rPr>
            </w:pPr>
          </w:p>
          <w:p w14:paraId="30EFEA3B" w14:textId="77777777" w:rsidR="00EA7EDE" w:rsidRDefault="00B1522F" w:rsidP="00B1522F">
            <w:pPr>
              <w:pStyle w:val="ListParagraph"/>
              <w:numPr>
                <w:ilvl w:val="0"/>
                <w:numId w:val="21"/>
              </w:numPr>
              <w:rPr>
                <w:rFonts w:ascii="Arial" w:hAnsi="Arial" w:cs="Arial"/>
                <w:b/>
                <w:color w:val="000000" w:themeColor="text1"/>
              </w:rPr>
            </w:pPr>
            <w:r w:rsidRPr="00B1522F">
              <w:rPr>
                <w:rFonts w:ascii="Arial" w:hAnsi="Arial" w:cs="Arial"/>
                <w:b/>
                <w:color w:val="000000" w:themeColor="text1"/>
              </w:rPr>
              <w:t xml:space="preserve">The </w:t>
            </w:r>
            <w:r w:rsidR="00927EA0" w:rsidRPr="00B1522F">
              <w:rPr>
                <w:rFonts w:ascii="Arial" w:hAnsi="Arial" w:cs="Arial"/>
                <w:b/>
                <w:color w:val="000000" w:themeColor="text1"/>
              </w:rPr>
              <w:t>Fees Policy</w:t>
            </w:r>
          </w:p>
          <w:p w14:paraId="4C034316" w14:textId="77777777" w:rsidR="00EA7EDE" w:rsidRDefault="00EA7EDE" w:rsidP="00B1522F">
            <w:pPr>
              <w:pStyle w:val="ListParagraph"/>
              <w:numPr>
                <w:ilvl w:val="0"/>
                <w:numId w:val="21"/>
              </w:numPr>
              <w:rPr>
                <w:rFonts w:ascii="Arial" w:hAnsi="Arial" w:cs="Arial"/>
                <w:b/>
                <w:color w:val="000000" w:themeColor="text1"/>
              </w:rPr>
            </w:pPr>
            <w:r>
              <w:rPr>
                <w:rFonts w:ascii="Arial" w:hAnsi="Arial" w:cs="Arial"/>
                <w:b/>
                <w:color w:val="000000" w:themeColor="text1"/>
              </w:rPr>
              <w:t xml:space="preserve">The </w:t>
            </w:r>
            <w:r w:rsidR="00927EA0" w:rsidRPr="00B1522F">
              <w:rPr>
                <w:rFonts w:ascii="Arial" w:hAnsi="Arial" w:cs="Arial"/>
                <w:b/>
                <w:color w:val="000000" w:themeColor="text1"/>
              </w:rPr>
              <w:t>Financial Support and Bursary Policy</w:t>
            </w:r>
          </w:p>
          <w:p w14:paraId="157544B8" w14:textId="451F9975" w:rsidR="00927EA0" w:rsidRPr="00B1522F" w:rsidRDefault="00EA7EDE" w:rsidP="00B1522F">
            <w:pPr>
              <w:pStyle w:val="ListParagraph"/>
              <w:numPr>
                <w:ilvl w:val="0"/>
                <w:numId w:val="21"/>
              </w:numPr>
              <w:rPr>
                <w:rFonts w:ascii="Arial" w:hAnsi="Arial" w:cs="Arial"/>
                <w:b/>
                <w:color w:val="000000" w:themeColor="text1"/>
              </w:rPr>
            </w:pPr>
            <w:r>
              <w:rPr>
                <w:rFonts w:ascii="Arial" w:hAnsi="Arial" w:cs="Arial"/>
                <w:b/>
                <w:color w:val="000000" w:themeColor="text1"/>
              </w:rPr>
              <w:t xml:space="preserve">The </w:t>
            </w:r>
            <w:r w:rsidR="00927EA0" w:rsidRPr="00B1522F">
              <w:rPr>
                <w:rFonts w:ascii="Arial" w:hAnsi="Arial" w:cs="Arial"/>
                <w:b/>
                <w:color w:val="000000" w:themeColor="text1"/>
              </w:rPr>
              <w:t>Student Bullying and Harassment Policy</w:t>
            </w:r>
          </w:p>
          <w:p w14:paraId="1E30AD43" w14:textId="0E2A822A" w:rsidR="00927EA0" w:rsidRPr="00B1522F" w:rsidRDefault="00B1522F" w:rsidP="00B1522F">
            <w:pPr>
              <w:pStyle w:val="ListParagraph"/>
              <w:numPr>
                <w:ilvl w:val="0"/>
                <w:numId w:val="21"/>
              </w:numPr>
              <w:rPr>
                <w:rFonts w:ascii="Arial" w:hAnsi="Arial" w:cs="Arial"/>
                <w:b/>
                <w:color w:val="000000" w:themeColor="text1"/>
              </w:rPr>
            </w:pPr>
            <w:r w:rsidRPr="00B1522F">
              <w:rPr>
                <w:rFonts w:ascii="Arial" w:hAnsi="Arial" w:cs="Arial"/>
                <w:b/>
                <w:color w:val="000000" w:themeColor="text1"/>
              </w:rPr>
              <w:t xml:space="preserve">A </w:t>
            </w:r>
            <w:r w:rsidR="00927EA0" w:rsidRPr="00B1522F">
              <w:rPr>
                <w:rFonts w:ascii="Arial" w:hAnsi="Arial" w:cs="Arial"/>
                <w:b/>
                <w:color w:val="000000" w:themeColor="text1"/>
              </w:rPr>
              <w:t>2022/23 HE tuition fee rate</w:t>
            </w:r>
            <w:r w:rsidRPr="00B1522F">
              <w:rPr>
                <w:rFonts w:ascii="Arial" w:hAnsi="Arial" w:cs="Arial"/>
                <w:b/>
                <w:color w:val="000000" w:themeColor="text1"/>
              </w:rPr>
              <w:t xml:space="preserve"> </w:t>
            </w:r>
            <w:r w:rsidR="00927EA0" w:rsidRPr="00B1522F">
              <w:rPr>
                <w:rFonts w:ascii="Arial" w:hAnsi="Arial" w:cs="Arial"/>
                <w:b/>
                <w:color w:val="000000" w:themeColor="text1"/>
              </w:rPr>
              <w:t>of £8,250 full time and £4,125 part time</w:t>
            </w:r>
          </w:p>
          <w:p w14:paraId="0BF36D39" w14:textId="712C03D7" w:rsidR="00482BFC" w:rsidRDefault="00482BFC" w:rsidP="000D63C1">
            <w:pPr>
              <w:rPr>
                <w:rFonts w:ascii="Arial" w:hAnsi="Arial" w:cs="Arial"/>
                <w:color w:val="000000" w:themeColor="text1"/>
                <w:sz w:val="22"/>
                <w:szCs w:val="22"/>
              </w:rPr>
            </w:pPr>
          </w:p>
        </w:tc>
      </w:tr>
      <w:tr w:rsidR="00882436" w:rsidRPr="005D204B" w14:paraId="59BCE3B7" w14:textId="77777777" w:rsidTr="00C94DC7">
        <w:trPr>
          <w:trHeight w:val="554"/>
        </w:trPr>
        <w:tc>
          <w:tcPr>
            <w:tcW w:w="1242" w:type="dxa"/>
            <w:tcBorders>
              <w:top w:val="single" w:sz="4" w:space="0" w:color="auto"/>
              <w:bottom w:val="nil"/>
            </w:tcBorders>
          </w:tcPr>
          <w:p w14:paraId="09FB9418" w14:textId="0D288FC4" w:rsidR="00882436" w:rsidRPr="00C94DC7" w:rsidRDefault="00882436" w:rsidP="00882436">
            <w:pPr>
              <w:rPr>
                <w:rFonts w:ascii="Arial" w:hAnsi="Arial" w:cs="Arial"/>
                <w:b/>
                <w:color w:val="000000" w:themeColor="text1"/>
                <w:sz w:val="22"/>
                <w:szCs w:val="22"/>
              </w:rPr>
            </w:pPr>
            <w:r w:rsidRPr="00C94DC7">
              <w:rPr>
                <w:rFonts w:ascii="Arial" w:hAnsi="Arial" w:cs="Arial"/>
                <w:b/>
                <w:color w:val="000000" w:themeColor="text1"/>
                <w:sz w:val="22"/>
                <w:szCs w:val="22"/>
              </w:rPr>
              <w:lastRenderedPageBreak/>
              <w:t>5.</w:t>
            </w:r>
          </w:p>
        </w:tc>
        <w:tc>
          <w:tcPr>
            <w:tcW w:w="8818" w:type="dxa"/>
            <w:tcBorders>
              <w:top w:val="single" w:sz="4" w:space="0" w:color="auto"/>
              <w:bottom w:val="single" w:sz="4" w:space="0" w:color="auto"/>
            </w:tcBorders>
          </w:tcPr>
          <w:p w14:paraId="136D0DF3" w14:textId="67DB8460" w:rsidR="00882436" w:rsidRPr="00C94DC7" w:rsidRDefault="00882436" w:rsidP="00882436">
            <w:pPr>
              <w:rPr>
                <w:rFonts w:ascii="Arial" w:hAnsi="Arial" w:cs="Arial"/>
                <w:b/>
                <w:color w:val="000000" w:themeColor="text1"/>
                <w:sz w:val="22"/>
                <w:szCs w:val="22"/>
                <w:u w:val="single"/>
              </w:rPr>
            </w:pPr>
            <w:r w:rsidRPr="00C94DC7">
              <w:rPr>
                <w:rFonts w:ascii="Arial" w:hAnsi="Arial" w:cs="Arial"/>
                <w:b/>
                <w:color w:val="000000" w:themeColor="text1"/>
                <w:sz w:val="22"/>
                <w:szCs w:val="22"/>
                <w:u w:val="single"/>
              </w:rPr>
              <w:t>Minutes and Recommendations</w:t>
            </w:r>
            <w:r w:rsidR="0050473B" w:rsidRPr="00C94DC7">
              <w:rPr>
                <w:rFonts w:ascii="Arial" w:hAnsi="Arial" w:cs="Arial"/>
                <w:b/>
                <w:color w:val="000000" w:themeColor="text1"/>
                <w:sz w:val="22"/>
                <w:szCs w:val="22"/>
                <w:u w:val="single"/>
              </w:rPr>
              <w:t xml:space="preserve"> from Committees</w:t>
            </w:r>
          </w:p>
        </w:tc>
      </w:tr>
      <w:tr w:rsidR="00321A9D" w:rsidRPr="005D204B" w14:paraId="042DB880" w14:textId="77777777" w:rsidTr="00C94DC7">
        <w:trPr>
          <w:trHeight w:val="554"/>
        </w:trPr>
        <w:tc>
          <w:tcPr>
            <w:tcW w:w="1242" w:type="dxa"/>
            <w:tcBorders>
              <w:top w:val="nil"/>
              <w:bottom w:val="single" w:sz="4" w:space="0" w:color="auto"/>
            </w:tcBorders>
          </w:tcPr>
          <w:p w14:paraId="66496872" w14:textId="77777777"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14:paraId="63914D28" w14:textId="1E511B9A" w:rsidR="0050473B" w:rsidRPr="00234E36" w:rsidRDefault="0050473B" w:rsidP="0050473B">
            <w:pPr>
              <w:rPr>
                <w:rFonts w:ascii="Arial" w:hAnsi="Arial" w:cs="Arial"/>
                <w:sz w:val="22"/>
                <w:szCs w:val="22"/>
              </w:rPr>
            </w:pPr>
            <w:r w:rsidRPr="00234E36">
              <w:rPr>
                <w:rFonts w:ascii="Arial" w:hAnsi="Arial" w:cs="Arial"/>
                <w:i/>
                <w:sz w:val="22"/>
                <w:szCs w:val="22"/>
              </w:rPr>
              <w:t>Submitted: Report (circulated in meeting papers)</w:t>
            </w:r>
          </w:p>
          <w:p w14:paraId="289CA3D6" w14:textId="1C4607C2" w:rsidR="00C94DC7" w:rsidRPr="00234E36" w:rsidRDefault="00C94DC7" w:rsidP="0050473B">
            <w:pPr>
              <w:rPr>
                <w:rFonts w:ascii="Arial" w:hAnsi="Arial" w:cs="Arial"/>
                <w:sz w:val="22"/>
                <w:szCs w:val="22"/>
              </w:rPr>
            </w:pPr>
          </w:p>
          <w:p w14:paraId="7BCDABF2" w14:textId="43E6AF72" w:rsidR="00616AC0" w:rsidRPr="00234E36" w:rsidRDefault="00616AC0" w:rsidP="00616AC0">
            <w:pPr>
              <w:rPr>
                <w:rFonts w:ascii="Arial" w:hAnsi="Arial" w:cs="Arial"/>
                <w:iCs/>
                <w:sz w:val="22"/>
                <w:szCs w:val="22"/>
              </w:rPr>
            </w:pPr>
            <w:r w:rsidRPr="00234E36">
              <w:rPr>
                <w:rFonts w:ascii="Arial" w:hAnsi="Arial" w:cs="Arial"/>
                <w:iCs/>
                <w:sz w:val="22"/>
                <w:szCs w:val="22"/>
              </w:rPr>
              <w:t xml:space="preserve">Debbie Corcoran (Director of Governance) presented the report which offered Board copies of the unapproved minutes from the </w:t>
            </w:r>
            <w:r w:rsidR="008A38D5" w:rsidRPr="00234E36">
              <w:rPr>
                <w:rFonts w:ascii="Arial" w:hAnsi="Arial" w:cs="Arial"/>
                <w:iCs/>
                <w:sz w:val="22"/>
                <w:szCs w:val="22"/>
              </w:rPr>
              <w:t>Audit Committee meeting on 18</w:t>
            </w:r>
            <w:r w:rsidR="008A38D5" w:rsidRPr="00234E36">
              <w:rPr>
                <w:rFonts w:ascii="Arial" w:hAnsi="Arial" w:cs="Arial"/>
                <w:iCs/>
                <w:sz w:val="22"/>
                <w:szCs w:val="22"/>
                <w:vertAlign w:val="superscript"/>
              </w:rPr>
              <w:t>th</w:t>
            </w:r>
            <w:r w:rsidR="008A38D5" w:rsidRPr="00234E36">
              <w:rPr>
                <w:rFonts w:ascii="Arial" w:hAnsi="Arial" w:cs="Arial"/>
                <w:iCs/>
                <w:sz w:val="22"/>
                <w:szCs w:val="22"/>
              </w:rPr>
              <w:t xml:space="preserve"> June 2021, </w:t>
            </w:r>
            <w:r w:rsidR="00234E36" w:rsidRPr="00234E36">
              <w:rPr>
                <w:rFonts w:ascii="Arial" w:hAnsi="Arial" w:cs="Arial"/>
                <w:iCs/>
                <w:sz w:val="22"/>
                <w:szCs w:val="22"/>
              </w:rPr>
              <w:t>and Search Committee of 15</w:t>
            </w:r>
            <w:r w:rsidR="00234E36" w:rsidRPr="00234E36">
              <w:rPr>
                <w:rFonts w:ascii="Arial" w:hAnsi="Arial" w:cs="Arial"/>
                <w:iCs/>
                <w:sz w:val="22"/>
                <w:szCs w:val="22"/>
                <w:vertAlign w:val="superscript"/>
              </w:rPr>
              <w:t>th</w:t>
            </w:r>
            <w:r w:rsidR="00234E36" w:rsidRPr="00234E36">
              <w:rPr>
                <w:rFonts w:ascii="Arial" w:hAnsi="Arial" w:cs="Arial"/>
                <w:iCs/>
                <w:sz w:val="22"/>
                <w:szCs w:val="22"/>
              </w:rPr>
              <w:t xml:space="preserve"> June 2021. Committee Chairs were invited to draw </w:t>
            </w:r>
            <w:r w:rsidRPr="00234E36">
              <w:rPr>
                <w:rFonts w:ascii="Arial" w:hAnsi="Arial" w:cs="Arial"/>
                <w:iCs/>
                <w:sz w:val="22"/>
                <w:szCs w:val="22"/>
              </w:rPr>
              <w:t>attention to areas of note, highlighting key areas of risk or update.</w:t>
            </w:r>
          </w:p>
          <w:p w14:paraId="1C4A6B5C" w14:textId="77777777" w:rsidR="00616AC0" w:rsidRPr="00234E36" w:rsidRDefault="00616AC0" w:rsidP="00616AC0">
            <w:pPr>
              <w:rPr>
                <w:rFonts w:ascii="Arial" w:hAnsi="Arial" w:cs="Arial"/>
                <w:iCs/>
                <w:sz w:val="22"/>
                <w:szCs w:val="22"/>
              </w:rPr>
            </w:pPr>
          </w:p>
          <w:p w14:paraId="6E05796B" w14:textId="436D21D5" w:rsidR="00616AC0" w:rsidRPr="00234E36" w:rsidRDefault="00616AC0" w:rsidP="00616AC0">
            <w:pPr>
              <w:rPr>
                <w:rFonts w:ascii="Arial" w:hAnsi="Arial" w:cs="Arial"/>
                <w:iCs/>
                <w:sz w:val="22"/>
                <w:szCs w:val="22"/>
              </w:rPr>
            </w:pPr>
            <w:r w:rsidRPr="00234E36">
              <w:rPr>
                <w:rFonts w:ascii="Arial" w:hAnsi="Arial" w:cs="Arial"/>
                <w:iCs/>
                <w:sz w:val="22"/>
                <w:szCs w:val="22"/>
              </w:rPr>
              <w:t>Following consideration</w:t>
            </w:r>
            <w:r w:rsidR="00234E36" w:rsidRPr="00234E36">
              <w:rPr>
                <w:rFonts w:ascii="Arial" w:hAnsi="Arial" w:cs="Arial"/>
                <w:iCs/>
                <w:sz w:val="22"/>
                <w:szCs w:val="22"/>
              </w:rPr>
              <w:t xml:space="preserve">, </w:t>
            </w:r>
            <w:r w:rsidRPr="00234E36">
              <w:rPr>
                <w:rFonts w:ascii="Arial" w:hAnsi="Arial" w:cs="Arial"/>
                <w:iCs/>
                <w:sz w:val="22"/>
                <w:szCs w:val="22"/>
              </w:rPr>
              <w:t xml:space="preserve">the Board reviewed the recommendations from </w:t>
            </w:r>
            <w:r w:rsidR="00234E36" w:rsidRPr="00234E36">
              <w:rPr>
                <w:rFonts w:ascii="Arial" w:hAnsi="Arial" w:cs="Arial"/>
                <w:iCs/>
                <w:sz w:val="22"/>
                <w:szCs w:val="22"/>
              </w:rPr>
              <w:t xml:space="preserve">Search </w:t>
            </w:r>
            <w:r w:rsidRPr="00234E36">
              <w:rPr>
                <w:rFonts w:ascii="Arial" w:hAnsi="Arial" w:cs="Arial"/>
                <w:iCs/>
                <w:sz w:val="22"/>
                <w:szCs w:val="22"/>
              </w:rPr>
              <w:t xml:space="preserve">Committee and resolved as follows: </w:t>
            </w:r>
          </w:p>
          <w:p w14:paraId="630FE545" w14:textId="77777777" w:rsidR="00616AC0" w:rsidRPr="00234E36" w:rsidRDefault="00616AC0" w:rsidP="00616AC0">
            <w:pPr>
              <w:rPr>
                <w:rFonts w:ascii="Arial" w:hAnsi="Arial" w:cs="Arial"/>
                <w:iCs/>
                <w:sz w:val="22"/>
                <w:szCs w:val="22"/>
              </w:rPr>
            </w:pPr>
          </w:p>
          <w:p w14:paraId="73DB7B61" w14:textId="409CF046" w:rsidR="00616AC0" w:rsidRPr="00234E36" w:rsidRDefault="00616AC0" w:rsidP="00616AC0">
            <w:pPr>
              <w:rPr>
                <w:rFonts w:ascii="Arial" w:hAnsi="Arial" w:cs="Arial"/>
                <w:b/>
                <w:sz w:val="22"/>
                <w:szCs w:val="22"/>
              </w:rPr>
            </w:pPr>
            <w:r w:rsidRPr="00234E36">
              <w:rPr>
                <w:rFonts w:ascii="Arial" w:hAnsi="Arial" w:cs="Arial"/>
                <w:b/>
                <w:sz w:val="22"/>
                <w:szCs w:val="22"/>
                <w:u w:val="single"/>
              </w:rPr>
              <w:t>Resolved:</w:t>
            </w:r>
            <w:r w:rsidRPr="00234E36">
              <w:rPr>
                <w:rFonts w:ascii="Arial" w:hAnsi="Arial" w:cs="Arial"/>
                <w:b/>
                <w:sz w:val="22"/>
                <w:szCs w:val="22"/>
              </w:rPr>
              <w:t xml:space="preserve"> </w:t>
            </w:r>
          </w:p>
          <w:p w14:paraId="5FBA8F0F" w14:textId="130F264B" w:rsidR="00234E36" w:rsidRPr="00234E36" w:rsidRDefault="00234E36" w:rsidP="00616AC0">
            <w:pPr>
              <w:rPr>
                <w:rFonts w:ascii="Arial" w:hAnsi="Arial" w:cs="Arial"/>
                <w:b/>
                <w:sz w:val="22"/>
                <w:szCs w:val="22"/>
              </w:rPr>
            </w:pPr>
          </w:p>
          <w:p w14:paraId="473CB7AE" w14:textId="0AC67178" w:rsidR="00234E36" w:rsidRDefault="00234E36" w:rsidP="00234E36">
            <w:pPr>
              <w:pStyle w:val="ListParagraph"/>
              <w:numPr>
                <w:ilvl w:val="0"/>
                <w:numId w:val="21"/>
              </w:numPr>
              <w:rPr>
                <w:rFonts w:ascii="Arial" w:hAnsi="Arial" w:cs="Arial"/>
                <w:b/>
              </w:rPr>
            </w:pPr>
            <w:r w:rsidRPr="00234E36">
              <w:rPr>
                <w:rFonts w:ascii="Arial" w:hAnsi="Arial" w:cs="Arial"/>
                <w:b/>
              </w:rPr>
              <w:t>To receive and note unapproved minutes from the Audit Committee meeting of 18</w:t>
            </w:r>
            <w:r w:rsidRPr="00234E36">
              <w:rPr>
                <w:rFonts w:ascii="Arial" w:hAnsi="Arial" w:cs="Arial"/>
                <w:b/>
                <w:vertAlign w:val="superscript"/>
              </w:rPr>
              <w:t>th</w:t>
            </w:r>
            <w:r w:rsidRPr="00234E36">
              <w:rPr>
                <w:rFonts w:ascii="Arial" w:hAnsi="Arial" w:cs="Arial"/>
                <w:b/>
              </w:rPr>
              <w:t xml:space="preserve"> June 2021 and the Search Committee meeting of 15</w:t>
            </w:r>
            <w:r w:rsidRPr="00234E36">
              <w:rPr>
                <w:rFonts w:ascii="Arial" w:hAnsi="Arial" w:cs="Arial"/>
                <w:b/>
                <w:vertAlign w:val="superscript"/>
              </w:rPr>
              <w:t>th</w:t>
            </w:r>
            <w:r w:rsidRPr="00234E36">
              <w:rPr>
                <w:rFonts w:ascii="Arial" w:hAnsi="Arial" w:cs="Arial"/>
                <w:b/>
              </w:rPr>
              <w:t xml:space="preserve"> June 2021</w:t>
            </w:r>
          </w:p>
          <w:p w14:paraId="79FBB6E5" w14:textId="77777777" w:rsidR="000E2ADC" w:rsidRPr="00234E36" w:rsidRDefault="000E2ADC" w:rsidP="000E2ADC">
            <w:pPr>
              <w:pStyle w:val="ListParagraph"/>
              <w:rPr>
                <w:rFonts w:ascii="Arial" w:hAnsi="Arial" w:cs="Arial"/>
                <w:b/>
              </w:rPr>
            </w:pPr>
          </w:p>
          <w:p w14:paraId="6EC2B657" w14:textId="21503FF2" w:rsidR="000E2ADC" w:rsidRDefault="0021713E" w:rsidP="0021713E">
            <w:pPr>
              <w:pStyle w:val="ListParagraph"/>
              <w:numPr>
                <w:ilvl w:val="0"/>
                <w:numId w:val="21"/>
              </w:numPr>
              <w:rPr>
                <w:rFonts w:ascii="Arial" w:hAnsi="Arial" w:cs="Arial"/>
                <w:b/>
              </w:rPr>
            </w:pPr>
            <w:r>
              <w:rPr>
                <w:rFonts w:ascii="Arial" w:hAnsi="Arial" w:cs="Arial"/>
                <w:b/>
              </w:rPr>
              <w:t>Following recommendations from Search Committee, to approve:</w:t>
            </w:r>
            <w:r w:rsidR="00234E36" w:rsidRPr="00234E36">
              <w:rPr>
                <w:rFonts w:ascii="Arial" w:hAnsi="Arial" w:cs="Arial"/>
                <w:b/>
              </w:rPr>
              <w:t xml:space="preserve"> </w:t>
            </w:r>
          </w:p>
          <w:p w14:paraId="2B0DBDBB" w14:textId="77777777" w:rsidR="0021713E" w:rsidRPr="0021713E" w:rsidRDefault="0021713E" w:rsidP="0021713E">
            <w:pPr>
              <w:pStyle w:val="ListParagraph"/>
              <w:rPr>
                <w:rFonts w:ascii="Arial" w:hAnsi="Arial" w:cs="Arial"/>
                <w:b/>
              </w:rPr>
            </w:pPr>
          </w:p>
          <w:p w14:paraId="1EB1EE40" w14:textId="77777777" w:rsidR="0021713E" w:rsidRPr="0021713E" w:rsidRDefault="0021713E" w:rsidP="0021713E">
            <w:pPr>
              <w:pStyle w:val="ListParagraph"/>
              <w:rPr>
                <w:rFonts w:ascii="Arial" w:hAnsi="Arial" w:cs="Arial"/>
                <w:b/>
              </w:rPr>
            </w:pPr>
          </w:p>
          <w:p w14:paraId="4716FF1D" w14:textId="2D3CE3B7" w:rsidR="000E2ADC" w:rsidRPr="002F6985" w:rsidRDefault="000E2ADC" w:rsidP="000E2ADC">
            <w:pPr>
              <w:pStyle w:val="ListParagraph"/>
              <w:numPr>
                <w:ilvl w:val="0"/>
                <w:numId w:val="22"/>
              </w:numPr>
              <w:rPr>
                <w:rFonts w:ascii="Arial" w:hAnsi="Arial" w:cs="Arial"/>
                <w:b/>
              </w:rPr>
            </w:pPr>
            <w:r w:rsidRPr="002F6985">
              <w:rPr>
                <w:rFonts w:ascii="Arial" w:hAnsi="Arial" w:cs="Arial"/>
                <w:b/>
              </w:rPr>
              <w:t xml:space="preserve">That the instruments and articles </w:t>
            </w:r>
            <w:r w:rsidR="006A4E91">
              <w:rPr>
                <w:rFonts w:ascii="Arial" w:hAnsi="Arial" w:cs="Arial"/>
                <w:b/>
              </w:rPr>
              <w:t xml:space="preserve">and determination </w:t>
            </w:r>
            <w:r w:rsidRPr="002F6985">
              <w:rPr>
                <w:rFonts w:ascii="Arial" w:hAnsi="Arial" w:cs="Arial"/>
                <w:b/>
              </w:rPr>
              <w:t>of the Co</w:t>
            </w:r>
            <w:r w:rsidR="006A4E91">
              <w:rPr>
                <w:rFonts w:ascii="Arial" w:hAnsi="Arial" w:cs="Arial"/>
                <w:b/>
              </w:rPr>
              <w:t>rporation</w:t>
            </w:r>
            <w:r w:rsidRPr="002F6985">
              <w:rPr>
                <w:rFonts w:ascii="Arial" w:hAnsi="Arial" w:cs="Arial"/>
                <w:b/>
              </w:rPr>
              <w:t xml:space="preserve"> be revised to allow for a minimum Board size of 12 members and a maximum of 17 (comprising of the Principal, 2 Staff Governors, 2 Student Governors and between 7 to 12 independent Governors) </w:t>
            </w:r>
          </w:p>
          <w:p w14:paraId="5845DE84" w14:textId="77777777" w:rsidR="000E2ADC" w:rsidRPr="002F6985" w:rsidRDefault="000E2ADC" w:rsidP="000E2ADC">
            <w:pPr>
              <w:rPr>
                <w:rFonts w:ascii="Arial" w:hAnsi="Arial" w:cs="Arial"/>
                <w:b/>
                <w:sz w:val="22"/>
                <w:szCs w:val="22"/>
              </w:rPr>
            </w:pPr>
          </w:p>
          <w:p w14:paraId="0B7645C6" w14:textId="7C3E79F3" w:rsidR="000E2ADC" w:rsidRPr="002F6985" w:rsidRDefault="000E2ADC" w:rsidP="000E2ADC">
            <w:pPr>
              <w:pStyle w:val="ListParagraph"/>
              <w:numPr>
                <w:ilvl w:val="0"/>
                <w:numId w:val="22"/>
              </w:numPr>
              <w:rPr>
                <w:rFonts w:ascii="Arial" w:hAnsi="Arial" w:cs="Arial"/>
                <w:b/>
              </w:rPr>
            </w:pPr>
            <w:r w:rsidRPr="002F6985">
              <w:rPr>
                <w:rFonts w:ascii="Arial" w:hAnsi="Arial" w:cs="Arial"/>
                <w:b/>
              </w:rPr>
              <w:t>That the Board agree to pro-active recruitment of new independent Board members – with up to 3 new independent Governors able to be recruited under the revised determination – and prioritising shortlisting and selection of members with accredited finance skills</w:t>
            </w:r>
          </w:p>
          <w:p w14:paraId="535F6BE9" w14:textId="77777777" w:rsidR="000E2ADC" w:rsidRPr="002F6985" w:rsidRDefault="000E2ADC" w:rsidP="000E2ADC">
            <w:pPr>
              <w:rPr>
                <w:rFonts w:ascii="Arial" w:hAnsi="Arial" w:cs="Arial"/>
                <w:b/>
                <w:sz w:val="22"/>
                <w:szCs w:val="22"/>
              </w:rPr>
            </w:pPr>
          </w:p>
          <w:p w14:paraId="23D67348" w14:textId="4921DD59" w:rsidR="000E2ADC" w:rsidRPr="002F6985" w:rsidRDefault="000E2ADC" w:rsidP="000E2ADC">
            <w:pPr>
              <w:pStyle w:val="ListParagraph"/>
              <w:numPr>
                <w:ilvl w:val="0"/>
                <w:numId w:val="22"/>
              </w:numPr>
              <w:rPr>
                <w:rFonts w:ascii="Arial" w:hAnsi="Arial" w:cs="Arial"/>
                <w:b/>
              </w:rPr>
            </w:pPr>
            <w:r w:rsidRPr="002F6985">
              <w:rPr>
                <w:rFonts w:ascii="Arial" w:hAnsi="Arial" w:cs="Arial"/>
                <w:b/>
              </w:rPr>
              <w:t>The Board recruitment and succession policy</w:t>
            </w:r>
            <w:r w:rsidR="0021713E" w:rsidRPr="002F6985">
              <w:rPr>
                <w:rFonts w:ascii="Arial" w:hAnsi="Arial" w:cs="Arial"/>
                <w:b/>
              </w:rPr>
              <w:t xml:space="preserve">, </w:t>
            </w:r>
            <w:r w:rsidRPr="002F6985">
              <w:rPr>
                <w:rFonts w:ascii="Arial" w:hAnsi="Arial" w:cs="Arial"/>
                <w:b/>
              </w:rPr>
              <w:t xml:space="preserve">including role descriptions for the </w:t>
            </w:r>
            <w:r w:rsidR="0021713E" w:rsidRPr="002F6985">
              <w:rPr>
                <w:rFonts w:ascii="Arial" w:hAnsi="Arial" w:cs="Arial"/>
                <w:b/>
              </w:rPr>
              <w:t xml:space="preserve">Corporation </w:t>
            </w:r>
            <w:r w:rsidRPr="002F6985">
              <w:rPr>
                <w:rFonts w:ascii="Arial" w:hAnsi="Arial" w:cs="Arial"/>
                <w:b/>
              </w:rPr>
              <w:t>Chair and Vice Chair</w:t>
            </w:r>
          </w:p>
          <w:p w14:paraId="75116838" w14:textId="77777777" w:rsidR="000E2ADC" w:rsidRPr="002F6985" w:rsidRDefault="000E2ADC" w:rsidP="000E2ADC">
            <w:pPr>
              <w:pStyle w:val="ListParagraph"/>
              <w:rPr>
                <w:rFonts w:ascii="Arial" w:hAnsi="Arial" w:cs="Arial"/>
                <w:b/>
              </w:rPr>
            </w:pPr>
          </w:p>
          <w:p w14:paraId="53FA5BD6" w14:textId="70C5C552" w:rsidR="00321A9D" w:rsidRPr="002F6985" w:rsidRDefault="000E2ADC" w:rsidP="0021713E">
            <w:pPr>
              <w:pStyle w:val="ListParagraph"/>
              <w:numPr>
                <w:ilvl w:val="0"/>
                <w:numId w:val="22"/>
              </w:numPr>
              <w:rPr>
                <w:rFonts w:ascii="Arial" w:hAnsi="Arial" w:cs="Arial"/>
                <w:b/>
              </w:rPr>
            </w:pPr>
            <w:r w:rsidRPr="002F6985">
              <w:rPr>
                <w:rFonts w:ascii="Arial" w:hAnsi="Arial" w:cs="Arial"/>
                <w:b/>
              </w:rPr>
              <w:t xml:space="preserve">Introduction of a new Board Equality Diversity and Inclusion (EDI) monitoring form and its completion by existing and new Board members moving forward </w:t>
            </w:r>
          </w:p>
          <w:p w14:paraId="46A1FDCE" w14:textId="77777777" w:rsidR="0021713E" w:rsidRPr="0021713E" w:rsidRDefault="0021713E" w:rsidP="0021713E">
            <w:pPr>
              <w:pStyle w:val="ListParagraph"/>
              <w:rPr>
                <w:rFonts w:ascii="Arial" w:hAnsi="Arial" w:cs="Arial"/>
              </w:rPr>
            </w:pPr>
          </w:p>
          <w:p w14:paraId="2938D41A" w14:textId="538C99F0" w:rsidR="0021713E" w:rsidRPr="0021713E" w:rsidRDefault="0021713E" w:rsidP="0021713E">
            <w:pPr>
              <w:pStyle w:val="ListParagraph"/>
              <w:rPr>
                <w:rFonts w:ascii="Arial" w:hAnsi="Arial" w:cs="Arial"/>
              </w:rPr>
            </w:pPr>
          </w:p>
        </w:tc>
      </w:tr>
      <w:tr w:rsidR="00321A9D" w:rsidRPr="005D204B" w14:paraId="623BB90F" w14:textId="77777777" w:rsidTr="0050473B">
        <w:trPr>
          <w:trHeight w:val="554"/>
        </w:trPr>
        <w:tc>
          <w:tcPr>
            <w:tcW w:w="1242" w:type="dxa"/>
            <w:tcBorders>
              <w:top w:val="single" w:sz="4" w:space="0" w:color="auto"/>
              <w:bottom w:val="nil"/>
            </w:tcBorders>
          </w:tcPr>
          <w:p w14:paraId="31E0F6D4" w14:textId="64D08F33" w:rsidR="00321A9D" w:rsidRPr="0050473B" w:rsidRDefault="00882436" w:rsidP="000F01C1">
            <w:pPr>
              <w:rPr>
                <w:rFonts w:ascii="Arial" w:hAnsi="Arial" w:cs="Arial"/>
                <w:b/>
                <w:color w:val="000000" w:themeColor="text1"/>
                <w:sz w:val="22"/>
                <w:szCs w:val="22"/>
              </w:rPr>
            </w:pPr>
            <w:r w:rsidRPr="0050473B">
              <w:rPr>
                <w:rFonts w:ascii="Arial" w:hAnsi="Arial" w:cs="Arial"/>
                <w:b/>
                <w:color w:val="000000" w:themeColor="text1"/>
                <w:sz w:val="22"/>
                <w:szCs w:val="22"/>
              </w:rPr>
              <w:lastRenderedPageBreak/>
              <w:t>6.</w:t>
            </w:r>
          </w:p>
        </w:tc>
        <w:tc>
          <w:tcPr>
            <w:tcW w:w="8818" w:type="dxa"/>
            <w:tcBorders>
              <w:top w:val="single" w:sz="4" w:space="0" w:color="auto"/>
              <w:bottom w:val="single" w:sz="4" w:space="0" w:color="auto"/>
            </w:tcBorders>
          </w:tcPr>
          <w:p w14:paraId="1E69F72A" w14:textId="6B7A4F4A" w:rsidR="00321A9D" w:rsidRPr="0050473B" w:rsidRDefault="00882436" w:rsidP="0050473B">
            <w:pPr>
              <w:rPr>
                <w:rFonts w:ascii="Arial" w:hAnsi="Arial" w:cs="Arial"/>
                <w:b/>
                <w:color w:val="000000" w:themeColor="text1"/>
                <w:sz w:val="22"/>
                <w:szCs w:val="22"/>
                <w:u w:val="single"/>
              </w:rPr>
            </w:pPr>
            <w:r w:rsidRPr="0050473B">
              <w:rPr>
                <w:rFonts w:ascii="Arial" w:hAnsi="Arial" w:cs="Arial"/>
                <w:b/>
                <w:color w:val="000000" w:themeColor="text1"/>
                <w:sz w:val="22"/>
                <w:szCs w:val="22"/>
                <w:u w:val="single"/>
              </w:rPr>
              <w:t>A</w:t>
            </w:r>
            <w:r w:rsidR="0050473B" w:rsidRPr="0050473B">
              <w:rPr>
                <w:rFonts w:ascii="Arial" w:hAnsi="Arial" w:cs="Arial"/>
                <w:b/>
                <w:color w:val="000000" w:themeColor="text1"/>
                <w:sz w:val="22"/>
                <w:szCs w:val="22"/>
                <w:u w:val="single"/>
              </w:rPr>
              <w:t xml:space="preserve">ny </w:t>
            </w:r>
            <w:r w:rsidRPr="0050473B">
              <w:rPr>
                <w:rFonts w:ascii="Arial" w:hAnsi="Arial" w:cs="Arial"/>
                <w:b/>
                <w:color w:val="000000" w:themeColor="text1"/>
                <w:sz w:val="22"/>
                <w:szCs w:val="22"/>
                <w:u w:val="single"/>
              </w:rPr>
              <w:t>O</w:t>
            </w:r>
            <w:r w:rsidR="0050473B" w:rsidRPr="0050473B">
              <w:rPr>
                <w:rFonts w:ascii="Arial" w:hAnsi="Arial" w:cs="Arial"/>
                <w:b/>
                <w:color w:val="000000" w:themeColor="text1"/>
                <w:sz w:val="22"/>
                <w:szCs w:val="22"/>
                <w:u w:val="single"/>
              </w:rPr>
              <w:t xml:space="preserve">ther </w:t>
            </w:r>
            <w:r w:rsidRPr="0050473B">
              <w:rPr>
                <w:rFonts w:ascii="Arial" w:hAnsi="Arial" w:cs="Arial"/>
                <w:b/>
                <w:color w:val="000000" w:themeColor="text1"/>
                <w:sz w:val="22"/>
                <w:szCs w:val="22"/>
                <w:u w:val="single"/>
              </w:rPr>
              <w:t>B</w:t>
            </w:r>
            <w:r w:rsidR="0050473B" w:rsidRPr="0050473B">
              <w:rPr>
                <w:rFonts w:ascii="Arial" w:hAnsi="Arial" w:cs="Arial"/>
                <w:b/>
                <w:color w:val="000000" w:themeColor="text1"/>
                <w:sz w:val="22"/>
                <w:szCs w:val="22"/>
                <w:u w:val="single"/>
              </w:rPr>
              <w:t>usiness</w:t>
            </w:r>
          </w:p>
        </w:tc>
      </w:tr>
      <w:tr w:rsidR="0050473B" w:rsidRPr="005D204B" w14:paraId="2B77E416" w14:textId="77777777" w:rsidTr="0050473B">
        <w:trPr>
          <w:trHeight w:val="554"/>
        </w:trPr>
        <w:tc>
          <w:tcPr>
            <w:tcW w:w="1242" w:type="dxa"/>
            <w:tcBorders>
              <w:top w:val="nil"/>
              <w:bottom w:val="single" w:sz="4" w:space="0" w:color="auto"/>
            </w:tcBorders>
          </w:tcPr>
          <w:p w14:paraId="096B0CDD" w14:textId="77777777" w:rsidR="0050473B" w:rsidRDefault="0050473B" w:rsidP="000F01C1">
            <w:pPr>
              <w:rPr>
                <w:rFonts w:ascii="Arial" w:hAnsi="Arial" w:cs="Arial"/>
                <w:color w:val="000000" w:themeColor="text1"/>
                <w:sz w:val="22"/>
                <w:szCs w:val="22"/>
              </w:rPr>
            </w:pPr>
          </w:p>
        </w:tc>
        <w:tc>
          <w:tcPr>
            <w:tcW w:w="8818" w:type="dxa"/>
            <w:tcBorders>
              <w:top w:val="single" w:sz="4" w:space="0" w:color="auto"/>
            </w:tcBorders>
          </w:tcPr>
          <w:p w14:paraId="3137C110" w14:textId="27779CB5" w:rsidR="0050473B" w:rsidRDefault="002F6985" w:rsidP="0050473B">
            <w:pPr>
              <w:rPr>
                <w:rFonts w:ascii="Arial" w:hAnsi="Arial" w:cs="Arial"/>
                <w:color w:val="000000" w:themeColor="text1"/>
                <w:sz w:val="22"/>
                <w:szCs w:val="22"/>
              </w:rPr>
            </w:pPr>
            <w:r w:rsidRPr="002F6985">
              <w:rPr>
                <w:rFonts w:ascii="Arial" w:hAnsi="Arial" w:cs="Arial"/>
                <w:color w:val="0070C0"/>
                <w:sz w:val="22"/>
                <w:szCs w:val="22"/>
                <w:u w:val="single"/>
              </w:rPr>
              <w:t>It was agreed</w:t>
            </w:r>
            <w:r w:rsidRPr="002F6985">
              <w:rPr>
                <w:rFonts w:ascii="Arial" w:hAnsi="Arial" w:cs="Arial"/>
                <w:color w:val="0070C0"/>
                <w:sz w:val="22"/>
                <w:szCs w:val="22"/>
              </w:rPr>
              <w:t xml:space="preserve"> </w:t>
            </w:r>
            <w:r>
              <w:rPr>
                <w:rFonts w:ascii="Arial" w:hAnsi="Arial" w:cs="Arial"/>
                <w:color w:val="000000" w:themeColor="text1"/>
                <w:sz w:val="22"/>
                <w:szCs w:val="22"/>
              </w:rPr>
              <w:t>that the Board will consider if the October Board meeting should convert into an awayday to support strategic planning.</w:t>
            </w:r>
          </w:p>
          <w:p w14:paraId="42F6535C" w14:textId="77777777" w:rsidR="0050473B" w:rsidRDefault="0050473B" w:rsidP="0050473B">
            <w:pPr>
              <w:rPr>
                <w:rFonts w:ascii="Arial" w:hAnsi="Arial" w:cs="Arial"/>
                <w:color w:val="000000" w:themeColor="text1"/>
                <w:sz w:val="22"/>
                <w:szCs w:val="22"/>
              </w:rPr>
            </w:pPr>
          </w:p>
          <w:p w14:paraId="587FF049" w14:textId="671EA5D2" w:rsidR="0050473B" w:rsidRDefault="002F6985" w:rsidP="002F6985">
            <w:pPr>
              <w:rPr>
                <w:rFonts w:ascii="Arial" w:hAnsi="Arial" w:cs="Arial"/>
                <w:color w:val="000000" w:themeColor="text1"/>
                <w:sz w:val="22"/>
                <w:szCs w:val="22"/>
              </w:rPr>
            </w:pPr>
            <w:r>
              <w:rPr>
                <w:rFonts w:ascii="Arial" w:hAnsi="Arial" w:cs="Arial"/>
                <w:color w:val="000000" w:themeColor="text1"/>
                <w:sz w:val="22"/>
                <w:szCs w:val="22"/>
              </w:rPr>
              <w:t>The Chair, Principal and Board shared their warm thanks with Will Cook for his contribution and support as a Staff Governor</w:t>
            </w:r>
            <w:r w:rsidR="000B059C">
              <w:rPr>
                <w:rFonts w:ascii="Arial" w:hAnsi="Arial" w:cs="Arial"/>
                <w:color w:val="000000" w:themeColor="text1"/>
                <w:sz w:val="22"/>
                <w:szCs w:val="22"/>
              </w:rPr>
              <w:t xml:space="preserve"> and colleague, and </w:t>
            </w:r>
            <w:r>
              <w:rPr>
                <w:rFonts w:ascii="Arial" w:hAnsi="Arial" w:cs="Arial"/>
                <w:color w:val="000000" w:themeColor="text1"/>
                <w:sz w:val="22"/>
                <w:szCs w:val="22"/>
              </w:rPr>
              <w:t>wished him well with his next steps.</w:t>
            </w:r>
          </w:p>
          <w:p w14:paraId="25EC395B" w14:textId="77777777" w:rsidR="002F6985" w:rsidRDefault="002F6985" w:rsidP="002F6985">
            <w:pPr>
              <w:rPr>
                <w:rFonts w:ascii="Arial" w:hAnsi="Arial" w:cs="Arial"/>
                <w:color w:val="000000" w:themeColor="text1"/>
                <w:sz w:val="22"/>
                <w:szCs w:val="22"/>
              </w:rPr>
            </w:pPr>
          </w:p>
          <w:p w14:paraId="6AD93FF7" w14:textId="33357C3F" w:rsidR="006A4E91" w:rsidRDefault="006A4E91" w:rsidP="002F6985">
            <w:pPr>
              <w:rPr>
                <w:rFonts w:ascii="Arial" w:hAnsi="Arial" w:cs="Arial"/>
                <w:color w:val="000000" w:themeColor="text1"/>
                <w:sz w:val="22"/>
                <w:szCs w:val="22"/>
              </w:rPr>
            </w:pPr>
          </w:p>
        </w:tc>
      </w:tr>
      <w:tr w:rsidR="00321A9D" w:rsidRPr="005D204B" w14:paraId="193F7DC4" w14:textId="77777777" w:rsidTr="0050473B">
        <w:trPr>
          <w:trHeight w:val="554"/>
        </w:trPr>
        <w:tc>
          <w:tcPr>
            <w:tcW w:w="1242" w:type="dxa"/>
            <w:tcBorders>
              <w:top w:val="single" w:sz="4" w:space="0" w:color="auto"/>
              <w:bottom w:val="nil"/>
            </w:tcBorders>
          </w:tcPr>
          <w:p w14:paraId="32B7EA73" w14:textId="25E0396E" w:rsidR="00321A9D" w:rsidRPr="0050473B" w:rsidRDefault="0050473B" w:rsidP="000F01C1">
            <w:pPr>
              <w:rPr>
                <w:rFonts w:ascii="Arial" w:hAnsi="Arial" w:cs="Arial"/>
                <w:b/>
                <w:color w:val="000000" w:themeColor="text1"/>
                <w:sz w:val="22"/>
                <w:szCs w:val="22"/>
              </w:rPr>
            </w:pPr>
            <w:r w:rsidRPr="0050473B">
              <w:rPr>
                <w:rFonts w:ascii="Arial" w:hAnsi="Arial" w:cs="Arial"/>
                <w:b/>
                <w:color w:val="000000" w:themeColor="text1"/>
                <w:sz w:val="22"/>
                <w:szCs w:val="22"/>
              </w:rPr>
              <w:t>7.</w:t>
            </w:r>
          </w:p>
        </w:tc>
        <w:tc>
          <w:tcPr>
            <w:tcW w:w="8818" w:type="dxa"/>
            <w:tcBorders>
              <w:top w:val="single" w:sz="4" w:space="0" w:color="auto"/>
              <w:bottom w:val="single" w:sz="4" w:space="0" w:color="auto"/>
            </w:tcBorders>
          </w:tcPr>
          <w:p w14:paraId="3B3FE7EB" w14:textId="70FDAF84" w:rsidR="00882436" w:rsidRPr="0050473B" w:rsidRDefault="0050473B" w:rsidP="00882436">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p w14:paraId="54AA02EF" w14:textId="77777777" w:rsidR="00321A9D" w:rsidRDefault="00321A9D" w:rsidP="0050473B">
            <w:pPr>
              <w:rPr>
                <w:rFonts w:ascii="Arial" w:hAnsi="Arial" w:cs="Arial"/>
                <w:color w:val="000000" w:themeColor="text1"/>
                <w:sz w:val="22"/>
                <w:szCs w:val="22"/>
              </w:rPr>
            </w:pPr>
          </w:p>
        </w:tc>
      </w:tr>
      <w:tr w:rsidR="0050473B" w:rsidRPr="005D204B" w14:paraId="15D92D32" w14:textId="77777777" w:rsidTr="0050473B">
        <w:trPr>
          <w:trHeight w:val="554"/>
        </w:trPr>
        <w:tc>
          <w:tcPr>
            <w:tcW w:w="1242" w:type="dxa"/>
            <w:tcBorders>
              <w:top w:val="nil"/>
              <w:bottom w:val="single" w:sz="4" w:space="0" w:color="auto"/>
            </w:tcBorders>
          </w:tcPr>
          <w:p w14:paraId="57DEF874" w14:textId="77777777" w:rsidR="0050473B" w:rsidRDefault="0050473B" w:rsidP="000F01C1">
            <w:pPr>
              <w:rPr>
                <w:rFonts w:ascii="Arial" w:hAnsi="Arial" w:cs="Arial"/>
                <w:color w:val="000000" w:themeColor="text1"/>
                <w:sz w:val="22"/>
                <w:szCs w:val="22"/>
              </w:rPr>
            </w:pPr>
          </w:p>
        </w:tc>
        <w:tc>
          <w:tcPr>
            <w:tcW w:w="8818" w:type="dxa"/>
            <w:tcBorders>
              <w:top w:val="single" w:sz="4" w:space="0" w:color="auto"/>
            </w:tcBorders>
          </w:tcPr>
          <w:p w14:paraId="6084B6DC" w14:textId="5BDFABC6" w:rsidR="000B059C" w:rsidRDefault="000B059C" w:rsidP="0050473B">
            <w:pPr>
              <w:rPr>
                <w:rFonts w:ascii="Arial" w:hAnsi="Arial" w:cs="Arial"/>
                <w:color w:val="000000" w:themeColor="text1"/>
                <w:sz w:val="22"/>
                <w:szCs w:val="22"/>
              </w:rPr>
            </w:pPr>
            <w:r>
              <w:rPr>
                <w:rFonts w:ascii="Arial" w:hAnsi="Arial" w:cs="Arial"/>
                <w:color w:val="000000" w:themeColor="text1"/>
                <w:sz w:val="22"/>
                <w:szCs w:val="22"/>
              </w:rPr>
              <w:t>The Chair shared his sincere thanks with the Board for their contributions and support and challenge over the past academic year which</w:t>
            </w:r>
            <w:r w:rsidR="006A4E91">
              <w:rPr>
                <w:rFonts w:ascii="Arial" w:hAnsi="Arial" w:cs="Arial"/>
                <w:color w:val="000000" w:themeColor="text1"/>
                <w:sz w:val="22"/>
                <w:szCs w:val="22"/>
              </w:rPr>
              <w:t xml:space="preserve"> he reflected</w:t>
            </w:r>
            <w:r>
              <w:rPr>
                <w:rFonts w:ascii="Arial" w:hAnsi="Arial" w:cs="Arial"/>
                <w:color w:val="000000" w:themeColor="text1"/>
                <w:sz w:val="22"/>
                <w:szCs w:val="22"/>
              </w:rPr>
              <w:t xml:space="preserve"> had been a tough one for everyone, given the impact of Covid-</w:t>
            </w:r>
            <w:r w:rsidR="006A4E91">
              <w:rPr>
                <w:rFonts w:ascii="Arial" w:hAnsi="Arial" w:cs="Arial"/>
                <w:color w:val="000000" w:themeColor="text1"/>
                <w:sz w:val="22"/>
                <w:szCs w:val="22"/>
              </w:rPr>
              <w:t>1</w:t>
            </w:r>
            <w:r>
              <w:rPr>
                <w:rFonts w:ascii="Arial" w:hAnsi="Arial" w:cs="Arial"/>
                <w:color w:val="000000" w:themeColor="text1"/>
                <w:sz w:val="22"/>
                <w:szCs w:val="22"/>
              </w:rPr>
              <w:t>9 as well as challenges facing all Colleges around budgets and financial pressures. The Chair wished everyone a relaxed summer to recharge batteries, and looked forward to working together in the new academic year.</w:t>
            </w:r>
          </w:p>
          <w:p w14:paraId="54321FD7" w14:textId="77777777" w:rsidR="000B059C" w:rsidRDefault="000B059C" w:rsidP="0050473B">
            <w:pPr>
              <w:rPr>
                <w:rFonts w:ascii="Arial" w:hAnsi="Arial" w:cs="Arial"/>
                <w:color w:val="000000" w:themeColor="text1"/>
                <w:sz w:val="22"/>
                <w:szCs w:val="22"/>
              </w:rPr>
            </w:pPr>
          </w:p>
          <w:p w14:paraId="61281934" w14:textId="59746724" w:rsidR="00FF40B3" w:rsidRDefault="000B059C" w:rsidP="00FF40B3">
            <w:pPr>
              <w:rPr>
                <w:rFonts w:ascii="Arial" w:hAnsi="Arial" w:cs="Arial"/>
                <w:sz w:val="22"/>
                <w:szCs w:val="22"/>
              </w:rPr>
            </w:pPr>
            <w:r>
              <w:rPr>
                <w:rFonts w:ascii="Arial" w:hAnsi="Arial" w:cs="Arial"/>
                <w:color w:val="000000" w:themeColor="text1"/>
                <w:sz w:val="22"/>
                <w:szCs w:val="22"/>
              </w:rPr>
              <w:t xml:space="preserve">Further reflections were welcomed from Board </w:t>
            </w:r>
            <w:r w:rsidR="00FF40B3">
              <w:rPr>
                <w:rFonts w:ascii="Arial" w:hAnsi="Arial" w:cs="Arial"/>
                <w:sz w:val="22"/>
                <w:szCs w:val="22"/>
              </w:rPr>
              <w:t xml:space="preserve">Members </w:t>
            </w:r>
            <w:r w:rsidR="00CF6420">
              <w:rPr>
                <w:rFonts w:ascii="Arial" w:hAnsi="Arial" w:cs="Arial"/>
                <w:sz w:val="22"/>
                <w:szCs w:val="22"/>
              </w:rPr>
              <w:t>on</w:t>
            </w:r>
            <w:r w:rsidR="00FF40B3">
              <w:rPr>
                <w:rFonts w:ascii="Arial" w:hAnsi="Arial" w:cs="Arial"/>
                <w:sz w:val="22"/>
                <w:szCs w:val="22"/>
              </w:rPr>
              <w:t xml:space="preserve"> today’s meeting, decisions and ways of working against the Group’s values. Board members thanked the Principal and leadership team for the high-quality inputs and reports which continue to support the Board to focus on key strategic issues and areas</w:t>
            </w:r>
            <w:r w:rsidR="00CF6420">
              <w:rPr>
                <w:rFonts w:ascii="Arial" w:hAnsi="Arial" w:cs="Arial"/>
                <w:sz w:val="22"/>
                <w:szCs w:val="22"/>
              </w:rPr>
              <w:t>, and the Chair for his leadership throughout the year.</w:t>
            </w:r>
          </w:p>
          <w:p w14:paraId="21C145D4" w14:textId="0C8AFD49" w:rsidR="0050473B" w:rsidRDefault="0050473B" w:rsidP="0050473B">
            <w:pPr>
              <w:rPr>
                <w:rFonts w:ascii="Arial" w:hAnsi="Arial" w:cs="Arial"/>
                <w:color w:val="000000" w:themeColor="text1"/>
                <w:sz w:val="22"/>
                <w:szCs w:val="22"/>
              </w:rPr>
            </w:pPr>
          </w:p>
          <w:p w14:paraId="71DD8FC5" w14:textId="707C01F6" w:rsidR="0050473B" w:rsidRDefault="00CF6420" w:rsidP="00CF6420">
            <w:pPr>
              <w:rPr>
                <w:rFonts w:ascii="Arial" w:hAnsi="Arial" w:cs="Arial"/>
                <w:color w:val="000000" w:themeColor="text1"/>
                <w:sz w:val="22"/>
                <w:szCs w:val="22"/>
              </w:rPr>
            </w:pPr>
            <w:r>
              <w:rPr>
                <w:rFonts w:ascii="Arial" w:hAnsi="Arial" w:cs="Arial"/>
                <w:color w:val="000000" w:themeColor="text1"/>
                <w:sz w:val="22"/>
                <w:szCs w:val="22"/>
              </w:rPr>
              <w:t>With this, the meeting was closed.</w:t>
            </w:r>
          </w:p>
          <w:p w14:paraId="1FEE5901" w14:textId="0113DBA2" w:rsidR="00CF6420" w:rsidRDefault="00CF6420" w:rsidP="00CF6420">
            <w:pPr>
              <w:rPr>
                <w:rFonts w:ascii="Arial" w:hAnsi="Arial" w:cs="Arial"/>
                <w:color w:val="000000" w:themeColor="text1"/>
                <w:sz w:val="22"/>
                <w:szCs w:val="22"/>
              </w:rPr>
            </w:pPr>
          </w:p>
        </w:tc>
      </w:tr>
    </w:tbl>
    <w:p w14:paraId="1BC6F79C" w14:textId="71A9F1D9" w:rsidR="002761B9" w:rsidRDefault="002761B9"/>
    <w:p w14:paraId="1FB003E0" w14:textId="3E916D89" w:rsidR="00675F70" w:rsidRDefault="00675F70"/>
    <w:p w14:paraId="6C23ED58" w14:textId="257E6CA1" w:rsidR="00675F70" w:rsidRDefault="00675F70"/>
    <w:p w14:paraId="4037E044" w14:textId="77777777" w:rsidR="004B2573" w:rsidRPr="00AE1637" w:rsidRDefault="004B2573" w:rsidP="001C010D">
      <w:pPr>
        <w:rPr>
          <w:sz w:val="22"/>
          <w:szCs w:val="22"/>
        </w:rPr>
      </w:pPr>
    </w:p>
    <w:p w14:paraId="3AA36DD7"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2AB9A27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2E9B0633" w14:textId="77777777" w:rsidR="00013C50" w:rsidRPr="00AE1637" w:rsidRDefault="00013C50" w:rsidP="00EE3C50">
      <w:pPr>
        <w:rPr>
          <w:rFonts w:ascii="Arial" w:hAnsi="Arial" w:cs="Arial"/>
          <w:b/>
          <w:sz w:val="22"/>
          <w:szCs w:val="22"/>
        </w:rPr>
      </w:pPr>
    </w:p>
    <w:p w14:paraId="0C49B13D" w14:textId="77777777" w:rsidR="001E155A" w:rsidRPr="00AE1637" w:rsidRDefault="001E155A" w:rsidP="00EE3C50">
      <w:pPr>
        <w:rPr>
          <w:rFonts w:ascii="Arial" w:hAnsi="Arial" w:cs="Arial"/>
          <w:b/>
          <w:sz w:val="22"/>
          <w:szCs w:val="22"/>
        </w:rPr>
      </w:pPr>
    </w:p>
    <w:p w14:paraId="02213B6B" w14:textId="77777777" w:rsidR="001E155A" w:rsidRPr="00AE1637" w:rsidRDefault="001E155A" w:rsidP="00EE3C50">
      <w:pPr>
        <w:rPr>
          <w:rFonts w:ascii="Arial" w:hAnsi="Arial" w:cs="Arial"/>
          <w:b/>
          <w:sz w:val="22"/>
          <w:szCs w:val="22"/>
        </w:rPr>
      </w:pPr>
    </w:p>
    <w:p w14:paraId="4FF12B92"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7221669E" w14:textId="77777777" w:rsidR="00013C50" w:rsidRPr="00AE1637" w:rsidRDefault="00013C50" w:rsidP="00DC43C0">
      <w:pPr>
        <w:rPr>
          <w:rFonts w:ascii="Arial" w:hAnsi="Arial" w:cs="Arial"/>
          <w:b/>
          <w:sz w:val="22"/>
          <w:szCs w:val="22"/>
        </w:rPr>
      </w:pPr>
    </w:p>
    <w:p w14:paraId="066A9F6E" w14:textId="77777777" w:rsidR="008217B4" w:rsidRDefault="008217B4" w:rsidP="00DC43C0">
      <w:pPr>
        <w:rPr>
          <w:rFonts w:ascii="Arial" w:hAnsi="Arial" w:cs="Arial"/>
          <w:b/>
          <w:sz w:val="22"/>
          <w:szCs w:val="22"/>
        </w:rPr>
      </w:pPr>
    </w:p>
    <w:p w14:paraId="43730552" w14:textId="77777777" w:rsidR="005C7271" w:rsidRPr="002B05F0"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sectPr w:rsidR="005C7271" w:rsidRPr="002B05F0" w:rsidSect="00520712">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8C81" w14:textId="77777777" w:rsidR="00CB488A" w:rsidRDefault="00CB488A" w:rsidP="00547C16">
      <w:r>
        <w:separator/>
      </w:r>
    </w:p>
  </w:endnote>
  <w:endnote w:type="continuationSeparator" w:id="0">
    <w:p w14:paraId="25A449E3" w14:textId="77777777" w:rsidR="00CB488A" w:rsidRDefault="00CB488A"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8AE6" w14:textId="77777777" w:rsidR="00CB488A" w:rsidRDefault="00CB488A"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689EDA" w14:textId="77777777" w:rsidR="00CB488A" w:rsidRDefault="00CB488A"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Content>
      <w:p w14:paraId="0DEE80A2" w14:textId="77777777" w:rsidR="00CB488A" w:rsidRDefault="00CB488A"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1C98412" w14:textId="77777777" w:rsidR="00CB488A" w:rsidRDefault="00CB488A" w:rsidP="00D91073">
    <w:pPr>
      <w:pStyle w:val="Footer"/>
      <w:ind w:right="360"/>
      <w:jc w:val="center"/>
    </w:pPr>
  </w:p>
  <w:p w14:paraId="7ADC695F" w14:textId="77777777" w:rsidR="00CB488A" w:rsidRDefault="00CB488A"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77866" w14:textId="77777777" w:rsidR="00CB488A" w:rsidRDefault="00CB488A" w:rsidP="00547C16">
      <w:r>
        <w:separator/>
      </w:r>
    </w:p>
  </w:footnote>
  <w:footnote w:type="continuationSeparator" w:id="0">
    <w:p w14:paraId="59FB334F" w14:textId="77777777" w:rsidR="00CB488A" w:rsidRDefault="00CB488A"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BF4E" w14:textId="77777777" w:rsidR="00CB488A" w:rsidRPr="005F3D3C" w:rsidRDefault="00CB488A"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A3A"/>
    <w:multiLevelType w:val="hybridMultilevel"/>
    <w:tmpl w:val="EEE0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F25954"/>
    <w:multiLevelType w:val="hybridMultilevel"/>
    <w:tmpl w:val="573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62190"/>
    <w:multiLevelType w:val="hybridMultilevel"/>
    <w:tmpl w:val="923A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27C20214"/>
    <w:multiLevelType w:val="hybridMultilevel"/>
    <w:tmpl w:val="E85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F2CFA"/>
    <w:multiLevelType w:val="hybridMultilevel"/>
    <w:tmpl w:val="37F89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45B2A"/>
    <w:multiLevelType w:val="hybridMultilevel"/>
    <w:tmpl w:val="56E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6679D"/>
    <w:multiLevelType w:val="hybridMultilevel"/>
    <w:tmpl w:val="590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B147EA6"/>
    <w:multiLevelType w:val="hybridMultilevel"/>
    <w:tmpl w:val="D8B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D7CB4"/>
    <w:multiLevelType w:val="hybridMultilevel"/>
    <w:tmpl w:val="FEBC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E667E"/>
    <w:multiLevelType w:val="hybridMultilevel"/>
    <w:tmpl w:val="E344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A347F"/>
    <w:multiLevelType w:val="hybridMultilevel"/>
    <w:tmpl w:val="6CACA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052701"/>
    <w:multiLevelType w:val="hybridMultilevel"/>
    <w:tmpl w:val="883E4F2A"/>
    <w:lvl w:ilvl="0" w:tplc="EC4E22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01957"/>
    <w:multiLevelType w:val="hybridMultilevel"/>
    <w:tmpl w:val="8AE2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B704B0"/>
    <w:multiLevelType w:val="hybridMultilevel"/>
    <w:tmpl w:val="0FC42C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80F22"/>
    <w:multiLevelType w:val="hybridMultilevel"/>
    <w:tmpl w:val="795E8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A96192"/>
    <w:multiLevelType w:val="hybridMultilevel"/>
    <w:tmpl w:val="D26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B9D232F"/>
    <w:multiLevelType w:val="hybridMultilevel"/>
    <w:tmpl w:val="59C6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366C2B"/>
    <w:multiLevelType w:val="hybridMultilevel"/>
    <w:tmpl w:val="07BE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B1785C"/>
    <w:multiLevelType w:val="hybridMultilevel"/>
    <w:tmpl w:val="6F1A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12"/>
  </w:num>
  <w:num w:numId="7">
    <w:abstractNumId w:val="15"/>
  </w:num>
  <w:num w:numId="8">
    <w:abstractNumId w:val="17"/>
  </w:num>
  <w:num w:numId="9">
    <w:abstractNumId w:val="21"/>
  </w:num>
  <w:num w:numId="10">
    <w:abstractNumId w:val="1"/>
  </w:num>
  <w:num w:numId="11">
    <w:abstractNumId w:val="7"/>
  </w:num>
  <w:num w:numId="12">
    <w:abstractNumId w:val="2"/>
  </w:num>
  <w:num w:numId="13">
    <w:abstractNumId w:val="13"/>
  </w:num>
  <w:num w:numId="14">
    <w:abstractNumId w:val="5"/>
  </w:num>
  <w:num w:numId="15">
    <w:abstractNumId w:val="11"/>
  </w:num>
  <w:num w:numId="16">
    <w:abstractNumId w:val="0"/>
  </w:num>
  <w:num w:numId="17">
    <w:abstractNumId w:val="16"/>
  </w:num>
  <w:num w:numId="18">
    <w:abstractNumId w:val="19"/>
  </w:num>
  <w:num w:numId="19">
    <w:abstractNumId w:val="14"/>
  </w:num>
  <w:num w:numId="20">
    <w:abstractNumId w:val="6"/>
  </w:num>
  <w:num w:numId="21">
    <w:abstractNumId w:val="10"/>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1DCC"/>
    <w:rsid w:val="00002102"/>
    <w:rsid w:val="0000308B"/>
    <w:rsid w:val="00003920"/>
    <w:rsid w:val="000039A7"/>
    <w:rsid w:val="00003DAF"/>
    <w:rsid w:val="00003E95"/>
    <w:rsid w:val="00004560"/>
    <w:rsid w:val="00005B15"/>
    <w:rsid w:val="00006C90"/>
    <w:rsid w:val="000074B4"/>
    <w:rsid w:val="0000756E"/>
    <w:rsid w:val="00010054"/>
    <w:rsid w:val="0001044F"/>
    <w:rsid w:val="00011206"/>
    <w:rsid w:val="0001172C"/>
    <w:rsid w:val="000121A3"/>
    <w:rsid w:val="00012FBE"/>
    <w:rsid w:val="00012FDE"/>
    <w:rsid w:val="00013C50"/>
    <w:rsid w:val="000148E5"/>
    <w:rsid w:val="00015DF4"/>
    <w:rsid w:val="000170AD"/>
    <w:rsid w:val="00017250"/>
    <w:rsid w:val="000176E8"/>
    <w:rsid w:val="00020028"/>
    <w:rsid w:val="00022A64"/>
    <w:rsid w:val="0002319E"/>
    <w:rsid w:val="000236A2"/>
    <w:rsid w:val="0002386B"/>
    <w:rsid w:val="00023E39"/>
    <w:rsid w:val="00024A5C"/>
    <w:rsid w:val="00024BC8"/>
    <w:rsid w:val="00024D9D"/>
    <w:rsid w:val="000258DE"/>
    <w:rsid w:val="00026811"/>
    <w:rsid w:val="000274E0"/>
    <w:rsid w:val="00027D68"/>
    <w:rsid w:val="00027F03"/>
    <w:rsid w:val="00031DA7"/>
    <w:rsid w:val="00032823"/>
    <w:rsid w:val="00033458"/>
    <w:rsid w:val="00033471"/>
    <w:rsid w:val="00033958"/>
    <w:rsid w:val="00033CD6"/>
    <w:rsid w:val="00034002"/>
    <w:rsid w:val="00034174"/>
    <w:rsid w:val="00034B48"/>
    <w:rsid w:val="00034BF3"/>
    <w:rsid w:val="00034D81"/>
    <w:rsid w:val="00035038"/>
    <w:rsid w:val="00035865"/>
    <w:rsid w:val="00035D27"/>
    <w:rsid w:val="00036AC4"/>
    <w:rsid w:val="00036D42"/>
    <w:rsid w:val="0003785A"/>
    <w:rsid w:val="0004067A"/>
    <w:rsid w:val="00042816"/>
    <w:rsid w:val="00042B25"/>
    <w:rsid w:val="00043547"/>
    <w:rsid w:val="00044F45"/>
    <w:rsid w:val="000454B3"/>
    <w:rsid w:val="0004697C"/>
    <w:rsid w:val="00046D48"/>
    <w:rsid w:val="000507A8"/>
    <w:rsid w:val="00050CEB"/>
    <w:rsid w:val="000518A1"/>
    <w:rsid w:val="00052493"/>
    <w:rsid w:val="00053699"/>
    <w:rsid w:val="000549AF"/>
    <w:rsid w:val="00055008"/>
    <w:rsid w:val="00055D6C"/>
    <w:rsid w:val="000564AF"/>
    <w:rsid w:val="00056CE4"/>
    <w:rsid w:val="00057CCA"/>
    <w:rsid w:val="00057E96"/>
    <w:rsid w:val="000600A1"/>
    <w:rsid w:val="00062BD7"/>
    <w:rsid w:val="000644E2"/>
    <w:rsid w:val="00065EFE"/>
    <w:rsid w:val="00066951"/>
    <w:rsid w:val="00066A79"/>
    <w:rsid w:val="00066C3A"/>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6DF7"/>
    <w:rsid w:val="00077329"/>
    <w:rsid w:val="000774F0"/>
    <w:rsid w:val="00077E42"/>
    <w:rsid w:val="00080B76"/>
    <w:rsid w:val="00080F7D"/>
    <w:rsid w:val="0008252F"/>
    <w:rsid w:val="00082AA2"/>
    <w:rsid w:val="00082BA6"/>
    <w:rsid w:val="00083DA2"/>
    <w:rsid w:val="00083F6F"/>
    <w:rsid w:val="00084006"/>
    <w:rsid w:val="00084D34"/>
    <w:rsid w:val="0008525F"/>
    <w:rsid w:val="000856E3"/>
    <w:rsid w:val="00085B17"/>
    <w:rsid w:val="00085F15"/>
    <w:rsid w:val="000864EC"/>
    <w:rsid w:val="000865DD"/>
    <w:rsid w:val="00086644"/>
    <w:rsid w:val="0008766F"/>
    <w:rsid w:val="00087CB0"/>
    <w:rsid w:val="00090BD0"/>
    <w:rsid w:val="000921EC"/>
    <w:rsid w:val="0009278B"/>
    <w:rsid w:val="00092BE8"/>
    <w:rsid w:val="00095472"/>
    <w:rsid w:val="00095ADE"/>
    <w:rsid w:val="00095B3A"/>
    <w:rsid w:val="00095C1D"/>
    <w:rsid w:val="0009632A"/>
    <w:rsid w:val="000966CC"/>
    <w:rsid w:val="00096DFE"/>
    <w:rsid w:val="00096EA2"/>
    <w:rsid w:val="000972F8"/>
    <w:rsid w:val="00097534"/>
    <w:rsid w:val="000977BD"/>
    <w:rsid w:val="000A00EA"/>
    <w:rsid w:val="000A3284"/>
    <w:rsid w:val="000A3F50"/>
    <w:rsid w:val="000A3F6A"/>
    <w:rsid w:val="000A4694"/>
    <w:rsid w:val="000A57B4"/>
    <w:rsid w:val="000A58AF"/>
    <w:rsid w:val="000A5B8C"/>
    <w:rsid w:val="000A603D"/>
    <w:rsid w:val="000A6235"/>
    <w:rsid w:val="000A64B3"/>
    <w:rsid w:val="000A7B7B"/>
    <w:rsid w:val="000A7D99"/>
    <w:rsid w:val="000B0484"/>
    <w:rsid w:val="000B04B2"/>
    <w:rsid w:val="000B059C"/>
    <w:rsid w:val="000B13AF"/>
    <w:rsid w:val="000B20D0"/>
    <w:rsid w:val="000B2C4B"/>
    <w:rsid w:val="000B31CC"/>
    <w:rsid w:val="000B49A8"/>
    <w:rsid w:val="000B4A5A"/>
    <w:rsid w:val="000B583A"/>
    <w:rsid w:val="000B5FF2"/>
    <w:rsid w:val="000B659C"/>
    <w:rsid w:val="000B6A68"/>
    <w:rsid w:val="000B6A90"/>
    <w:rsid w:val="000B7CA8"/>
    <w:rsid w:val="000C054E"/>
    <w:rsid w:val="000C0799"/>
    <w:rsid w:val="000C0D45"/>
    <w:rsid w:val="000C1342"/>
    <w:rsid w:val="000C1E2C"/>
    <w:rsid w:val="000C3A97"/>
    <w:rsid w:val="000C4E55"/>
    <w:rsid w:val="000C5409"/>
    <w:rsid w:val="000C5EBB"/>
    <w:rsid w:val="000C6244"/>
    <w:rsid w:val="000C6687"/>
    <w:rsid w:val="000C7F29"/>
    <w:rsid w:val="000D061D"/>
    <w:rsid w:val="000D0A3F"/>
    <w:rsid w:val="000D1C75"/>
    <w:rsid w:val="000D37CE"/>
    <w:rsid w:val="000D3BBC"/>
    <w:rsid w:val="000D4D59"/>
    <w:rsid w:val="000D57DC"/>
    <w:rsid w:val="000D63C1"/>
    <w:rsid w:val="000D63C2"/>
    <w:rsid w:val="000D7187"/>
    <w:rsid w:val="000D7920"/>
    <w:rsid w:val="000D7EB5"/>
    <w:rsid w:val="000E09EB"/>
    <w:rsid w:val="000E0A4A"/>
    <w:rsid w:val="000E1482"/>
    <w:rsid w:val="000E1736"/>
    <w:rsid w:val="000E1F0C"/>
    <w:rsid w:val="000E2374"/>
    <w:rsid w:val="000E25BA"/>
    <w:rsid w:val="000E2ADC"/>
    <w:rsid w:val="000E2D42"/>
    <w:rsid w:val="000E3CF7"/>
    <w:rsid w:val="000E6893"/>
    <w:rsid w:val="000E7E46"/>
    <w:rsid w:val="000F01C1"/>
    <w:rsid w:val="000F03A3"/>
    <w:rsid w:val="000F257D"/>
    <w:rsid w:val="000F2EBD"/>
    <w:rsid w:val="000F399B"/>
    <w:rsid w:val="000F3A43"/>
    <w:rsid w:val="000F4248"/>
    <w:rsid w:val="000F4FE6"/>
    <w:rsid w:val="000F567E"/>
    <w:rsid w:val="000F5704"/>
    <w:rsid w:val="000F6FBE"/>
    <w:rsid w:val="000F7D28"/>
    <w:rsid w:val="001017CD"/>
    <w:rsid w:val="00101F0A"/>
    <w:rsid w:val="0010242D"/>
    <w:rsid w:val="00104E5A"/>
    <w:rsid w:val="00104F06"/>
    <w:rsid w:val="001055C1"/>
    <w:rsid w:val="00105BD2"/>
    <w:rsid w:val="00107A29"/>
    <w:rsid w:val="00107BC7"/>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2041E"/>
    <w:rsid w:val="001218C5"/>
    <w:rsid w:val="0012195D"/>
    <w:rsid w:val="00122015"/>
    <w:rsid w:val="001227CB"/>
    <w:rsid w:val="00123753"/>
    <w:rsid w:val="001241A1"/>
    <w:rsid w:val="00124443"/>
    <w:rsid w:val="001244B7"/>
    <w:rsid w:val="00124CF8"/>
    <w:rsid w:val="00124E12"/>
    <w:rsid w:val="00125AF5"/>
    <w:rsid w:val="00125B51"/>
    <w:rsid w:val="001263EA"/>
    <w:rsid w:val="00126417"/>
    <w:rsid w:val="00126B55"/>
    <w:rsid w:val="001277DB"/>
    <w:rsid w:val="00130220"/>
    <w:rsid w:val="00130594"/>
    <w:rsid w:val="00130EA0"/>
    <w:rsid w:val="0013194A"/>
    <w:rsid w:val="00131DDC"/>
    <w:rsid w:val="00132509"/>
    <w:rsid w:val="00132791"/>
    <w:rsid w:val="00133A53"/>
    <w:rsid w:val="00133D1D"/>
    <w:rsid w:val="001342E0"/>
    <w:rsid w:val="001354F7"/>
    <w:rsid w:val="00135B9A"/>
    <w:rsid w:val="00135F7B"/>
    <w:rsid w:val="00137FD6"/>
    <w:rsid w:val="00140996"/>
    <w:rsid w:val="0014138F"/>
    <w:rsid w:val="00142A06"/>
    <w:rsid w:val="00143AC1"/>
    <w:rsid w:val="00143BFC"/>
    <w:rsid w:val="00145839"/>
    <w:rsid w:val="00145870"/>
    <w:rsid w:val="00146193"/>
    <w:rsid w:val="001462B9"/>
    <w:rsid w:val="00146DB6"/>
    <w:rsid w:val="00147565"/>
    <w:rsid w:val="00147597"/>
    <w:rsid w:val="001476E5"/>
    <w:rsid w:val="00147797"/>
    <w:rsid w:val="00147F86"/>
    <w:rsid w:val="00151DFD"/>
    <w:rsid w:val="0015258E"/>
    <w:rsid w:val="00153AFB"/>
    <w:rsid w:val="00154E98"/>
    <w:rsid w:val="001551DC"/>
    <w:rsid w:val="001554AA"/>
    <w:rsid w:val="00155679"/>
    <w:rsid w:val="0015587C"/>
    <w:rsid w:val="0015626B"/>
    <w:rsid w:val="00156A88"/>
    <w:rsid w:val="001572D6"/>
    <w:rsid w:val="0015759A"/>
    <w:rsid w:val="00157758"/>
    <w:rsid w:val="001579D0"/>
    <w:rsid w:val="00160DD1"/>
    <w:rsid w:val="00160EC7"/>
    <w:rsid w:val="00161D35"/>
    <w:rsid w:val="0016229F"/>
    <w:rsid w:val="0016276D"/>
    <w:rsid w:val="00162B92"/>
    <w:rsid w:val="0016315F"/>
    <w:rsid w:val="0016329D"/>
    <w:rsid w:val="00163EE0"/>
    <w:rsid w:val="001658EA"/>
    <w:rsid w:val="00165B35"/>
    <w:rsid w:val="00167055"/>
    <w:rsid w:val="001677CC"/>
    <w:rsid w:val="00170621"/>
    <w:rsid w:val="00171039"/>
    <w:rsid w:val="00171532"/>
    <w:rsid w:val="00172283"/>
    <w:rsid w:val="00172341"/>
    <w:rsid w:val="00172C02"/>
    <w:rsid w:val="00173114"/>
    <w:rsid w:val="001741B8"/>
    <w:rsid w:val="0017432C"/>
    <w:rsid w:val="00175158"/>
    <w:rsid w:val="00175677"/>
    <w:rsid w:val="00176ACB"/>
    <w:rsid w:val="00181062"/>
    <w:rsid w:val="001813C8"/>
    <w:rsid w:val="00181B02"/>
    <w:rsid w:val="00182595"/>
    <w:rsid w:val="0018261D"/>
    <w:rsid w:val="00183187"/>
    <w:rsid w:val="001839DC"/>
    <w:rsid w:val="0018432F"/>
    <w:rsid w:val="00184CD1"/>
    <w:rsid w:val="00184EB5"/>
    <w:rsid w:val="00185E54"/>
    <w:rsid w:val="00186ED2"/>
    <w:rsid w:val="00186FA7"/>
    <w:rsid w:val="00187049"/>
    <w:rsid w:val="00187D1A"/>
    <w:rsid w:val="00190409"/>
    <w:rsid w:val="00190D89"/>
    <w:rsid w:val="00191284"/>
    <w:rsid w:val="00191455"/>
    <w:rsid w:val="001918A0"/>
    <w:rsid w:val="00191981"/>
    <w:rsid w:val="00191F75"/>
    <w:rsid w:val="0019220F"/>
    <w:rsid w:val="0019247D"/>
    <w:rsid w:val="00192CB7"/>
    <w:rsid w:val="00193954"/>
    <w:rsid w:val="00193A61"/>
    <w:rsid w:val="0019506F"/>
    <w:rsid w:val="00195720"/>
    <w:rsid w:val="00196B5F"/>
    <w:rsid w:val="001A123E"/>
    <w:rsid w:val="001A12DC"/>
    <w:rsid w:val="001A1DF4"/>
    <w:rsid w:val="001A2632"/>
    <w:rsid w:val="001A2A52"/>
    <w:rsid w:val="001A374C"/>
    <w:rsid w:val="001A4E23"/>
    <w:rsid w:val="001A50FE"/>
    <w:rsid w:val="001A5392"/>
    <w:rsid w:val="001A586A"/>
    <w:rsid w:val="001A5A26"/>
    <w:rsid w:val="001A5B2E"/>
    <w:rsid w:val="001A7C7D"/>
    <w:rsid w:val="001B0030"/>
    <w:rsid w:val="001B0EC8"/>
    <w:rsid w:val="001B0FF1"/>
    <w:rsid w:val="001B2248"/>
    <w:rsid w:val="001B2504"/>
    <w:rsid w:val="001B37FB"/>
    <w:rsid w:val="001B4493"/>
    <w:rsid w:val="001B49E8"/>
    <w:rsid w:val="001B4A61"/>
    <w:rsid w:val="001B50F4"/>
    <w:rsid w:val="001B5176"/>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8D1"/>
    <w:rsid w:val="001C513E"/>
    <w:rsid w:val="001C5D7F"/>
    <w:rsid w:val="001C6862"/>
    <w:rsid w:val="001C6BF5"/>
    <w:rsid w:val="001C734D"/>
    <w:rsid w:val="001D0724"/>
    <w:rsid w:val="001D094C"/>
    <w:rsid w:val="001D0C02"/>
    <w:rsid w:val="001D25B2"/>
    <w:rsid w:val="001D3AE3"/>
    <w:rsid w:val="001D3D71"/>
    <w:rsid w:val="001D3E26"/>
    <w:rsid w:val="001D44A4"/>
    <w:rsid w:val="001D47D5"/>
    <w:rsid w:val="001D486F"/>
    <w:rsid w:val="001D4EF6"/>
    <w:rsid w:val="001D501B"/>
    <w:rsid w:val="001D507D"/>
    <w:rsid w:val="001D5AF3"/>
    <w:rsid w:val="001D67CE"/>
    <w:rsid w:val="001D6E19"/>
    <w:rsid w:val="001D6FDB"/>
    <w:rsid w:val="001D7016"/>
    <w:rsid w:val="001D7257"/>
    <w:rsid w:val="001D7C9B"/>
    <w:rsid w:val="001E070D"/>
    <w:rsid w:val="001E0D75"/>
    <w:rsid w:val="001E11DD"/>
    <w:rsid w:val="001E155A"/>
    <w:rsid w:val="001E1F6F"/>
    <w:rsid w:val="001E2063"/>
    <w:rsid w:val="001E2388"/>
    <w:rsid w:val="001E262C"/>
    <w:rsid w:val="001E3B99"/>
    <w:rsid w:val="001E5217"/>
    <w:rsid w:val="001E6325"/>
    <w:rsid w:val="001E76F8"/>
    <w:rsid w:val="001F0F62"/>
    <w:rsid w:val="001F1A01"/>
    <w:rsid w:val="001F232E"/>
    <w:rsid w:val="001F23A9"/>
    <w:rsid w:val="001F2F16"/>
    <w:rsid w:val="001F4995"/>
    <w:rsid w:val="001F4FFA"/>
    <w:rsid w:val="001F5085"/>
    <w:rsid w:val="001F6893"/>
    <w:rsid w:val="001F736F"/>
    <w:rsid w:val="001F7A08"/>
    <w:rsid w:val="001F7A3C"/>
    <w:rsid w:val="002006BC"/>
    <w:rsid w:val="00200A80"/>
    <w:rsid w:val="00201534"/>
    <w:rsid w:val="00202CAE"/>
    <w:rsid w:val="00203151"/>
    <w:rsid w:val="00203274"/>
    <w:rsid w:val="00203432"/>
    <w:rsid w:val="00203B9A"/>
    <w:rsid w:val="002058F1"/>
    <w:rsid w:val="00205925"/>
    <w:rsid w:val="002073CE"/>
    <w:rsid w:val="002108EA"/>
    <w:rsid w:val="00210BD2"/>
    <w:rsid w:val="002114AD"/>
    <w:rsid w:val="00211AB6"/>
    <w:rsid w:val="0021267C"/>
    <w:rsid w:val="00212E19"/>
    <w:rsid w:val="00214230"/>
    <w:rsid w:val="00214DD0"/>
    <w:rsid w:val="00215B17"/>
    <w:rsid w:val="00216F5C"/>
    <w:rsid w:val="0021713E"/>
    <w:rsid w:val="0021744C"/>
    <w:rsid w:val="002204F1"/>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931"/>
    <w:rsid w:val="0023485D"/>
    <w:rsid w:val="00234DAE"/>
    <w:rsid w:val="00234E36"/>
    <w:rsid w:val="00235576"/>
    <w:rsid w:val="002356D0"/>
    <w:rsid w:val="002359EF"/>
    <w:rsid w:val="0023604A"/>
    <w:rsid w:val="0023605B"/>
    <w:rsid w:val="002371D1"/>
    <w:rsid w:val="00237721"/>
    <w:rsid w:val="00237E60"/>
    <w:rsid w:val="00237FEF"/>
    <w:rsid w:val="002404B9"/>
    <w:rsid w:val="00240A32"/>
    <w:rsid w:val="0024100D"/>
    <w:rsid w:val="0024101A"/>
    <w:rsid w:val="0024238B"/>
    <w:rsid w:val="00242494"/>
    <w:rsid w:val="00242E8C"/>
    <w:rsid w:val="00243E29"/>
    <w:rsid w:val="002440BB"/>
    <w:rsid w:val="00244952"/>
    <w:rsid w:val="00245890"/>
    <w:rsid w:val="002462F1"/>
    <w:rsid w:val="00247C56"/>
    <w:rsid w:val="002507B8"/>
    <w:rsid w:val="00251478"/>
    <w:rsid w:val="00251555"/>
    <w:rsid w:val="0025178E"/>
    <w:rsid w:val="00252F56"/>
    <w:rsid w:val="002542E1"/>
    <w:rsid w:val="0025452F"/>
    <w:rsid w:val="00254F47"/>
    <w:rsid w:val="00254F6A"/>
    <w:rsid w:val="00255B1C"/>
    <w:rsid w:val="00255C70"/>
    <w:rsid w:val="00257C56"/>
    <w:rsid w:val="00257D53"/>
    <w:rsid w:val="002608B9"/>
    <w:rsid w:val="0026392C"/>
    <w:rsid w:val="00263CDB"/>
    <w:rsid w:val="00264862"/>
    <w:rsid w:val="00270C60"/>
    <w:rsid w:val="00271595"/>
    <w:rsid w:val="0027194C"/>
    <w:rsid w:val="00271B85"/>
    <w:rsid w:val="00271EA8"/>
    <w:rsid w:val="0027230F"/>
    <w:rsid w:val="0027354E"/>
    <w:rsid w:val="002739DC"/>
    <w:rsid w:val="00274D4C"/>
    <w:rsid w:val="00276004"/>
    <w:rsid w:val="002761B9"/>
    <w:rsid w:val="002765A2"/>
    <w:rsid w:val="002770A7"/>
    <w:rsid w:val="00277208"/>
    <w:rsid w:val="00280967"/>
    <w:rsid w:val="00280A6E"/>
    <w:rsid w:val="00280CA6"/>
    <w:rsid w:val="0028117A"/>
    <w:rsid w:val="00283928"/>
    <w:rsid w:val="0028396C"/>
    <w:rsid w:val="00284B1C"/>
    <w:rsid w:val="00284E37"/>
    <w:rsid w:val="0028584E"/>
    <w:rsid w:val="00285C7E"/>
    <w:rsid w:val="00285CCD"/>
    <w:rsid w:val="0028653D"/>
    <w:rsid w:val="002871B0"/>
    <w:rsid w:val="00287642"/>
    <w:rsid w:val="00287976"/>
    <w:rsid w:val="00287A04"/>
    <w:rsid w:val="00287FA2"/>
    <w:rsid w:val="00290F45"/>
    <w:rsid w:val="00291F21"/>
    <w:rsid w:val="00292064"/>
    <w:rsid w:val="00292989"/>
    <w:rsid w:val="00292A85"/>
    <w:rsid w:val="00292DF9"/>
    <w:rsid w:val="00293768"/>
    <w:rsid w:val="00293C91"/>
    <w:rsid w:val="00293F2A"/>
    <w:rsid w:val="0029485D"/>
    <w:rsid w:val="00294A20"/>
    <w:rsid w:val="0029657B"/>
    <w:rsid w:val="002970CD"/>
    <w:rsid w:val="002971D9"/>
    <w:rsid w:val="002976D4"/>
    <w:rsid w:val="00297747"/>
    <w:rsid w:val="002A0C64"/>
    <w:rsid w:val="002A1727"/>
    <w:rsid w:val="002A1FAB"/>
    <w:rsid w:val="002A2299"/>
    <w:rsid w:val="002A3E60"/>
    <w:rsid w:val="002A3E96"/>
    <w:rsid w:val="002A5435"/>
    <w:rsid w:val="002A616A"/>
    <w:rsid w:val="002A6F91"/>
    <w:rsid w:val="002A6F9A"/>
    <w:rsid w:val="002A7908"/>
    <w:rsid w:val="002A7C98"/>
    <w:rsid w:val="002A7F3E"/>
    <w:rsid w:val="002B04BF"/>
    <w:rsid w:val="002B05F0"/>
    <w:rsid w:val="002B0BC8"/>
    <w:rsid w:val="002B0E01"/>
    <w:rsid w:val="002B0FF5"/>
    <w:rsid w:val="002B344A"/>
    <w:rsid w:val="002B4B41"/>
    <w:rsid w:val="002B5042"/>
    <w:rsid w:val="002B5701"/>
    <w:rsid w:val="002B5CBC"/>
    <w:rsid w:val="002B5F48"/>
    <w:rsid w:val="002B7406"/>
    <w:rsid w:val="002C3111"/>
    <w:rsid w:val="002C362F"/>
    <w:rsid w:val="002C3968"/>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D84"/>
    <w:rsid w:val="002D3F70"/>
    <w:rsid w:val="002D4E7E"/>
    <w:rsid w:val="002D500F"/>
    <w:rsid w:val="002D57BD"/>
    <w:rsid w:val="002D5BF5"/>
    <w:rsid w:val="002D6E1B"/>
    <w:rsid w:val="002D704B"/>
    <w:rsid w:val="002D7460"/>
    <w:rsid w:val="002E078C"/>
    <w:rsid w:val="002E0F78"/>
    <w:rsid w:val="002E12D0"/>
    <w:rsid w:val="002E14A1"/>
    <w:rsid w:val="002E16FE"/>
    <w:rsid w:val="002E2AAA"/>
    <w:rsid w:val="002E30F7"/>
    <w:rsid w:val="002E3B1E"/>
    <w:rsid w:val="002E3B58"/>
    <w:rsid w:val="002E3C61"/>
    <w:rsid w:val="002E4031"/>
    <w:rsid w:val="002E435F"/>
    <w:rsid w:val="002E570B"/>
    <w:rsid w:val="002E6250"/>
    <w:rsid w:val="002E699F"/>
    <w:rsid w:val="002E6C4F"/>
    <w:rsid w:val="002E6C94"/>
    <w:rsid w:val="002E71A6"/>
    <w:rsid w:val="002E7845"/>
    <w:rsid w:val="002E7DBA"/>
    <w:rsid w:val="002F066A"/>
    <w:rsid w:val="002F098E"/>
    <w:rsid w:val="002F0E2C"/>
    <w:rsid w:val="002F1205"/>
    <w:rsid w:val="002F1FED"/>
    <w:rsid w:val="002F362D"/>
    <w:rsid w:val="002F407C"/>
    <w:rsid w:val="002F4EA8"/>
    <w:rsid w:val="002F4ED8"/>
    <w:rsid w:val="002F63E4"/>
    <w:rsid w:val="002F6985"/>
    <w:rsid w:val="002F70EF"/>
    <w:rsid w:val="002F7858"/>
    <w:rsid w:val="0030083F"/>
    <w:rsid w:val="00301262"/>
    <w:rsid w:val="00302361"/>
    <w:rsid w:val="00302FCB"/>
    <w:rsid w:val="00303379"/>
    <w:rsid w:val="00305191"/>
    <w:rsid w:val="003059E4"/>
    <w:rsid w:val="00307041"/>
    <w:rsid w:val="0030736E"/>
    <w:rsid w:val="00307549"/>
    <w:rsid w:val="00307960"/>
    <w:rsid w:val="00307CFC"/>
    <w:rsid w:val="003107B3"/>
    <w:rsid w:val="00310857"/>
    <w:rsid w:val="00310CA0"/>
    <w:rsid w:val="00312922"/>
    <w:rsid w:val="00312EBB"/>
    <w:rsid w:val="00314616"/>
    <w:rsid w:val="003148C7"/>
    <w:rsid w:val="00315002"/>
    <w:rsid w:val="00315CE6"/>
    <w:rsid w:val="00316722"/>
    <w:rsid w:val="0032119A"/>
    <w:rsid w:val="00321A9D"/>
    <w:rsid w:val="0032253E"/>
    <w:rsid w:val="00322617"/>
    <w:rsid w:val="003239A4"/>
    <w:rsid w:val="00323D65"/>
    <w:rsid w:val="00324904"/>
    <w:rsid w:val="00325216"/>
    <w:rsid w:val="00325B11"/>
    <w:rsid w:val="00325B6F"/>
    <w:rsid w:val="0032608C"/>
    <w:rsid w:val="003273B5"/>
    <w:rsid w:val="00327971"/>
    <w:rsid w:val="003303FB"/>
    <w:rsid w:val="00330F25"/>
    <w:rsid w:val="003314CB"/>
    <w:rsid w:val="003318F2"/>
    <w:rsid w:val="00332058"/>
    <w:rsid w:val="0033329B"/>
    <w:rsid w:val="003334FF"/>
    <w:rsid w:val="00333C9E"/>
    <w:rsid w:val="00335C90"/>
    <w:rsid w:val="00336079"/>
    <w:rsid w:val="00336CE1"/>
    <w:rsid w:val="00337121"/>
    <w:rsid w:val="003377B3"/>
    <w:rsid w:val="0034058B"/>
    <w:rsid w:val="00341060"/>
    <w:rsid w:val="0034119E"/>
    <w:rsid w:val="00341691"/>
    <w:rsid w:val="00341B56"/>
    <w:rsid w:val="00341C9E"/>
    <w:rsid w:val="00341D4B"/>
    <w:rsid w:val="003421D6"/>
    <w:rsid w:val="00342794"/>
    <w:rsid w:val="00342DEB"/>
    <w:rsid w:val="0034349D"/>
    <w:rsid w:val="003438C2"/>
    <w:rsid w:val="003442FF"/>
    <w:rsid w:val="003455E9"/>
    <w:rsid w:val="00345771"/>
    <w:rsid w:val="00345956"/>
    <w:rsid w:val="00346D48"/>
    <w:rsid w:val="00350159"/>
    <w:rsid w:val="0035035B"/>
    <w:rsid w:val="00350C7A"/>
    <w:rsid w:val="003513F2"/>
    <w:rsid w:val="003514F5"/>
    <w:rsid w:val="00351BE9"/>
    <w:rsid w:val="00352DBE"/>
    <w:rsid w:val="00353BDE"/>
    <w:rsid w:val="0035469C"/>
    <w:rsid w:val="00356694"/>
    <w:rsid w:val="003577A7"/>
    <w:rsid w:val="00357D9D"/>
    <w:rsid w:val="00361AE1"/>
    <w:rsid w:val="003621E4"/>
    <w:rsid w:val="00362785"/>
    <w:rsid w:val="00362AF0"/>
    <w:rsid w:val="0036326B"/>
    <w:rsid w:val="003635F5"/>
    <w:rsid w:val="003639F7"/>
    <w:rsid w:val="003645F1"/>
    <w:rsid w:val="00364C34"/>
    <w:rsid w:val="00365A4C"/>
    <w:rsid w:val="003670C5"/>
    <w:rsid w:val="003673AF"/>
    <w:rsid w:val="003705FB"/>
    <w:rsid w:val="00370E7D"/>
    <w:rsid w:val="00371FE7"/>
    <w:rsid w:val="00373BB6"/>
    <w:rsid w:val="00374B98"/>
    <w:rsid w:val="00374BCC"/>
    <w:rsid w:val="003750F8"/>
    <w:rsid w:val="003758D7"/>
    <w:rsid w:val="00375CB6"/>
    <w:rsid w:val="003776E5"/>
    <w:rsid w:val="00377818"/>
    <w:rsid w:val="0038050D"/>
    <w:rsid w:val="00380F4F"/>
    <w:rsid w:val="003814F3"/>
    <w:rsid w:val="00381E93"/>
    <w:rsid w:val="00383086"/>
    <w:rsid w:val="00383AB1"/>
    <w:rsid w:val="00384E85"/>
    <w:rsid w:val="003854EC"/>
    <w:rsid w:val="00385EB8"/>
    <w:rsid w:val="0038684A"/>
    <w:rsid w:val="00386E62"/>
    <w:rsid w:val="003873F2"/>
    <w:rsid w:val="00387520"/>
    <w:rsid w:val="00387F41"/>
    <w:rsid w:val="00390F21"/>
    <w:rsid w:val="00391426"/>
    <w:rsid w:val="0039335A"/>
    <w:rsid w:val="00393591"/>
    <w:rsid w:val="0039413D"/>
    <w:rsid w:val="0039428B"/>
    <w:rsid w:val="00394A82"/>
    <w:rsid w:val="00394F41"/>
    <w:rsid w:val="00395441"/>
    <w:rsid w:val="00397378"/>
    <w:rsid w:val="00397422"/>
    <w:rsid w:val="003976F4"/>
    <w:rsid w:val="003A05C8"/>
    <w:rsid w:val="003A1B73"/>
    <w:rsid w:val="003A2314"/>
    <w:rsid w:val="003A3604"/>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DB5"/>
    <w:rsid w:val="003B73C9"/>
    <w:rsid w:val="003B745B"/>
    <w:rsid w:val="003B7835"/>
    <w:rsid w:val="003B794F"/>
    <w:rsid w:val="003B7CE3"/>
    <w:rsid w:val="003C1B05"/>
    <w:rsid w:val="003C1E9B"/>
    <w:rsid w:val="003C2D42"/>
    <w:rsid w:val="003C305E"/>
    <w:rsid w:val="003C4AF8"/>
    <w:rsid w:val="003C5E34"/>
    <w:rsid w:val="003C660F"/>
    <w:rsid w:val="003C753D"/>
    <w:rsid w:val="003C7571"/>
    <w:rsid w:val="003C7E36"/>
    <w:rsid w:val="003D0054"/>
    <w:rsid w:val="003D0927"/>
    <w:rsid w:val="003D0BD6"/>
    <w:rsid w:val="003D2078"/>
    <w:rsid w:val="003D33C9"/>
    <w:rsid w:val="003D4FB4"/>
    <w:rsid w:val="003D5869"/>
    <w:rsid w:val="003D6B78"/>
    <w:rsid w:val="003D79BB"/>
    <w:rsid w:val="003D7DCA"/>
    <w:rsid w:val="003E0D1D"/>
    <w:rsid w:val="003E1395"/>
    <w:rsid w:val="003E179A"/>
    <w:rsid w:val="003E17C8"/>
    <w:rsid w:val="003E1ACF"/>
    <w:rsid w:val="003E2227"/>
    <w:rsid w:val="003E2F0B"/>
    <w:rsid w:val="003E3D9B"/>
    <w:rsid w:val="003E6204"/>
    <w:rsid w:val="003E62F9"/>
    <w:rsid w:val="003E65FF"/>
    <w:rsid w:val="003E697D"/>
    <w:rsid w:val="003F1D04"/>
    <w:rsid w:val="003F2289"/>
    <w:rsid w:val="003F44D5"/>
    <w:rsid w:val="003F51F6"/>
    <w:rsid w:val="003F5CCE"/>
    <w:rsid w:val="003F5E55"/>
    <w:rsid w:val="003F6229"/>
    <w:rsid w:val="003F771A"/>
    <w:rsid w:val="003F7BF5"/>
    <w:rsid w:val="003F7D7A"/>
    <w:rsid w:val="00401C6A"/>
    <w:rsid w:val="00401E5D"/>
    <w:rsid w:val="004024C4"/>
    <w:rsid w:val="0040376F"/>
    <w:rsid w:val="00404129"/>
    <w:rsid w:val="004045D9"/>
    <w:rsid w:val="00406E9F"/>
    <w:rsid w:val="004074FA"/>
    <w:rsid w:val="00407AA0"/>
    <w:rsid w:val="0041281E"/>
    <w:rsid w:val="00413705"/>
    <w:rsid w:val="00413F61"/>
    <w:rsid w:val="00414512"/>
    <w:rsid w:val="00414701"/>
    <w:rsid w:val="00415115"/>
    <w:rsid w:val="004161BD"/>
    <w:rsid w:val="00417923"/>
    <w:rsid w:val="00420C37"/>
    <w:rsid w:val="004210A8"/>
    <w:rsid w:val="00422915"/>
    <w:rsid w:val="00422925"/>
    <w:rsid w:val="00422A96"/>
    <w:rsid w:val="00422D18"/>
    <w:rsid w:val="00423841"/>
    <w:rsid w:val="00424621"/>
    <w:rsid w:val="00425189"/>
    <w:rsid w:val="00425C15"/>
    <w:rsid w:val="00425E4B"/>
    <w:rsid w:val="00426630"/>
    <w:rsid w:val="00426B19"/>
    <w:rsid w:val="0042720C"/>
    <w:rsid w:val="0042780A"/>
    <w:rsid w:val="00430020"/>
    <w:rsid w:val="00430298"/>
    <w:rsid w:val="004306FF"/>
    <w:rsid w:val="004317F2"/>
    <w:rsid w:val="0043198D"/>
    <w:rsid w:val="00432A0E"/>
    <w:rsid w:val="00432BEB"/>
    <w:rsid w:val="0043300D"/>
    <w:rsid w:val="004340F2"/>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AC3"/>
    <w:rsid w:val="00457D50"/>
    <w:rsid w:val="00457F14"/>
    <w:rsid w:val="00461EE1"/>
    <w:rsid w:val="00462661"/>
    <w:rsid w:val="0046330C"/>
    <w:rsid w:val="0046357F"/>
    <w:rsid w:val="0046378D"/>
    <w:rsid w:val="0046405F"/>
    <w:rsid w:val="00464154"/>
    <w:rsid w:val="00464C6C"/>
    <w:rsid w:val="004651C0"/>
    <w:rsid w:val="004652A6"/>
    <w:rsid w:val="004654C0"/>
    <w:rsid w:val="00466843"/>
    <w:rsid w:val="004704F7"/>
    <w:rsid w:val="0047086D"/>
    <w:rsid w:val="00470E23"/>
    <w:rsid w:val="0047104D"/>
    <w:rsid w:val="00471B1A"/>
    <w:rsid w:val="00471D9B"/>
    <w:rsid w:val="0047278D"/>
    <w:rsid w:val="00472C0D"/>
    <w:rsid w:val="0047483B"/>
    <w:rsid w:val="00474DDD"/>
    <w:rsid w:val="00475152"/>
    <w:rsid w:val="004753D2"/>
    <w:rsid w:val="00475919"/>
    <w:rsid w:val="004759A8"/>
    <w:rsid w:val="004767B9"/>
    <w:rsid w:val="00476CC3"/>
    <w:rsid w:val="00480805"/>
    <w:rsid w:val="0048110A"/>
    <w:rsid w:val="0048162A"/>
    <w:rsid w:val="00481EAE"/>
    <w:rsid w:val="0048282A"/>
    <w:rsid w:val="00482BFC"/>
    <w:rsid w:val="00482E2C"/>
    <w:rsid w:val="00483E51"/>
    <w:rsid w:val="00484B09"/>
    <w:rsid w:val="0048514C"/>
    <w:rsid w:val="00486BEB"/>
    <w:rsid w:val="00486C6D"/>
    <w:rsid w:val="00486D20"/>
    <w:rsid w:val="00490D70"/>
    <w:rsid w:val="004916BD"/>
    <w:rsid w:val="00492CE1"/>
    <w:rsid w:val="00492E0A"/>
    <w:rsid w:val="004930C0"/>
    <w:rsid w:val="00493D92"/>
    <w:rsid w:val="00494151"/>
    <w:rsid w:val="004941D6"/>
    <w:rsid w:val="004955A7"/>
    <w:rsid w:val="00495C62"/>
    <w:rsid w:val="00496159"/>
    <w:rsid w:val="004967E9"/>
    <w:rsid w:val="00496A93"/>
    <w:rsid w:val="00496B7F"/>
    <w:rsid w:val="004975A9"/>
    <w:rsid w:val="004977BA"/>
    <w:rsid w:val="004A0875"/>
    <w:rsid w:val="004A0E96"/>
    <w:rsid w:val="004A2CB6"/>
    <w:rsid w:val="004A2FD8"/>
    <w:rsid w:val="004A312C"/>
    <w:rsid w:val="004A3D5D"/>
    <w:rsid w:val="004A4036"/>
    <w:rsid w:val="004A46C0"/>
    <w:rsid w:val="004A521B"/>
    <w:rsid w:val="004A5786"/>
    <w:rsid w:val="004A6683"/>
    <w:rsid w:val="004A72E3"/>
    <w:rsid w:val="004A7427"/>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AF5"/>
    <w:rsid w:val="004C0BDC"/>
    <w:rsid w:val="004C0F55"/>
    <w:rsid w:val="004C1A57"/>
    <w:rsid w:val="004C2E62"/>
    <w:rsid w:val="004C41F1"/>
    <w:rsid w:val="004C495A"/>
    <w:rsid w:val="004C5731"/>
    <w:rsid w:val="004C5F49"/>
    <w:rsid w:val="004C6991"/>
    <w:rsid w:val="004C7005"/>
    <w:rsid w:val="004D04C8"/>
    <w:rsid w:val="004D09FA"/>
    <w:rsid w:val="004D0EE9"/>
    <w:rsid w:val="004D0F9C"/>
    <w:rsid w:val="004D103D"/>
    <w:rsid w:val="004D10EE"/>
    <w:rsid w:val="004D11C6"/>
    <w:rsid w:val="004D11D1"/>
    <w:rsid w:val="004D29C7"/>
    <w:rsid w:val="004D3FA6"/>
    <w:rsid w:val="004D49E1"/>
    <w:rsid w:val="004D4F06"/>
    <w:rsid w:val="004D5349"/>
    <w:rsid w:val="004D5AA2"/>
    <w:rsid w:val="004D6B4F"/>
    <w:rsid w:val="004D6FE0"/>
    <w:rsid w:val="004D7678"/>
    <w:rsid w:val="004D7ECA"/>
    <w:rsid w:val="004E0412"/>
    <w:rsid w:val="004E06CE"/>
    <w:rsid w:val="004E0706"/>
    <w:rsid w:val="004E439C"/>
    <w:rsid w:val="004E49D4"/>
    <w:rsid w:val="004E554C"/>
    <w:rsid w:val="004E5C48"/>
    <w:rsid w:val="004E6EC4"/>
    <w:rsid w:val="004F06BC"/>
    <w:rsid w:val="004F14C3"/>
    <w:rsid w:val="004F278F"/>
    <w:rsid w:val="004F2E8C"/>
    <w:rsid w:val="004F303D"/>
    <w:rsid w:val="004F3E6F"/>
    <w:rsid w:val="004F5F55"/>
    <w:rsid w:val="004F5F88"/>
    <w:rsid w:val="004F648E"/>
    <w:rsid w:val="004F7D67"/>
    <w:rsid w:val="004F7F02"/>
    <w:rsid w:val="00500383"/>
    <w:rsid w:val="0050053B"/>
    <w:rsid w:val="00500623"/>
    <w:rsid w:val="00501908"/>
    <w:rsid w:val="00502C17"/>
    <w:rsid w:val="00503849"/>
    <w:rsid w:val="00503E0A"/>
    <w:rsid w:val="0050473A"/>
    <w:rsid w:val="0050473B"/>
    <w:rsid w:val="005049E3"/>
    <w:rsid w:val="00505405"/>
    <w:rsid w:val="00505644"/>
    <w:rsid w:val="00505779"/>
    <w:rsid w:val="00506F13"/>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F4F"/>
    <w:rsid w:val="0051702F"/>
    <w:rsid w:val="00520712"/>
    <w:rsid w:val="00522015"/>
    <w:rsid w:val="00522887"/>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861"/>
    <w:rsid w:val="00532B1A"/>
    <w:rsid w:val="0053332E"/>
    <w:rsid w:val="00533F3F"/>
    <w:rsid w:val="00534196"/>
    <w:rsid w:val="0053525B"/>
    <w:rsid w:val="00536C34"/>
    <w:rsid w:val="005404CC"/>
    <w:rsid w:val="0054054D"/>
    <w:rsid w:val="005432E1"/>
    <w:rsid w:val="00543301"/>
    <w:rsid w:val="00544012"/>
    <w:rsid w:val="0054487A"/>
    <w:rsid w:val="00545A53"/>
    <w:rsid w:val="0054637D"/>
    <w:rsid w:val="00547C16"/>
    <w:rsid w:val="0055057A"/>
    <w:rsid w:val="00550592"/>
    <w:rsid w:val="0055071F"/>
    <w:rsid w:val="00550864"/>
    <w:rsid w:val="00551BF5"/>
    <w:rsid w:val="00551C8E"/>
    <w:rsid w:val="00552B69"/>
    <w:rsid w:val="00553517"/>
    <w:rsid w:val="00554173"/>
    <w:rsid w:val="005560B1"/>
    <w:rsid w:val="00556643"/>
    <w:rsid w:val="0055672A"/>
    <w:rsid w:val="00557247"/>
    <w:rsid w:val="0056053C"/>
    <w:rsid w:val="005605C8"/>
    <w:rsid w:val="00561493"/>
    <w:rsid w:val="00562559"/>
    <w:rsid w:val="0056398F"/>
    <w:rsid w:val="00564308"/>
    <w:rsid w:val="00565203"/>
    <w:rsid w:val="005655EA"/>
    <w:rsid w:val="00565D6B"/>
    <w:rsid w:val="005673CB"/>
    <w:rsid w:val="005673FF"/>
    <w:rsid w:val="00567F65"/>
    <w:rsid w:val="00570568"/>
    <w:rsid w:val="00570754"/>
    <w:rsid w:val="00571131"/>
    <w:rsid w:val="0057136F"/>
    <w:rsid w:val="00571589"/>
    <w:rsid w:val="0057190E"/>
    <w:rsid w:val="0057280B"/>
    <w:rsid w:val="00572A01"/>
    <w:rsid w:val="00572F2D"/>
    <w:rsid w:val="00573314"/>
    <w:rsid w:val="00573768"/>
    <w:rsid w:val="005744D8"/>
    <w:rsid w:val="005748BF"/>
    <w:rsid w:val="00574B94"/>
    <w:rsid w:val="005773E1"/>
    <w:rsid w:val="00582E3F"/>
    <w:rsid w:val="00585114"/>
    <w:rsid w:val="0058529F"/>
    <w:rsid w:val="00585BCB"/>
    <w:rsid w:val="00585C57"/>
    <w:rsid w:val="00585CE5"/>
    <w:rsid w:val="005860B9"/>
    <w:rsid w:val="005861D3"/>
    <w:rsid w:val="005869A8"/>
    <w:rsid w:val="00586A10"/>
    <w:rsid w:val="005912C3"/>
    <w:rsid w:val="00591C39"/>
    <w:rsid w:val="00591ECD"/>
    <w:rsid w:val="00592066"/>
    <w:rsid w:val="00592D79"/>
    <w:rsid w:val="005939FA"/>
    <w:rsid w:val="005940F2"/>
    <w:rsid w:val="0059608A"/>
    <w:rsid w:val="0059670D"/>
    <w:rsid w:val="005A07FC"/>
    <w:rsid w:val="005A0B2A"/>
    <w:rsid w:val="005A3C9D"/>
    <w:rsid w:val="005A3E7D"/>
    <w:rsid w:val="005A468A"/>
    <w:rsid w:val="005A4891"/>
    <w:rsid w:val="005A52A3"/>
    <w:rsid w:val="005A6CA4"/>
    <w:rsid w:val="005A6D49"/>
    <w:rsid w:val="005A72AD"/>
    <w:rsid w:val="005A72BB"/>
    <w:rsid w:val="005A7303"/>
    <w:rsid w:val="005A7DC9"/>
    <w:rsid w:val="005A7EFB"/>
    <w:rsid w:val="005B00AA"/>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7F0"/>
    <w:rsid w:val="005C3895"/>
    <w:rsid w:val="005C3F63"/>
    <w:rsid w:val="005C549A"/>
    <w:rsid w:val="005C57DD"/>
    <w:rsid w:val="005C68A0"/>
    <w:rsid w:val="005C7271"/>
    <w:rsid w:val="005C757F"/>
    <w:rsid w:val="005D177F"/>
    <w:rsid w:val="005D1BF6"/>
    <w:rsid w:val="005D204B"/>
    <w:rsid w:val="005D304C"/>
    <w:rsid w:val="005D4C19"/>
    <w:rsid w:val="005D701D"/>
    <w:rsid w:val="005D7286"/>
    <w:rsid w:val="005E0464"/>
    <w:rsid w:val="005E069E"/>
    <w:rsid w:val="005E1A71"/>
    <w:rsid w:val="005E2DB8"/>
    <w:rsid w:val="005E400F"/>
    <w:rsid w:val="005E517D"/>
    <w:rsid w:val="005E6B31"/>
    <w:rsid w:val="005E7028"/>
    <w:rsid w:val="005E76B5"/>
    <w:rsid w:val="005E7B9E"/>
    <w:rsid w:val="005F0148"/>
    <w:rsid w:val="005F0951"/>
    <w:rsid w:val="005F09B2"/>
    <w:rsid w:val="005F09E2"/>
    <w:rsid w:val="005F0F71"/>
    <w:rsid w:val="005F2060"/>
    <w:rsid w:val="005F20D7"/>
    <w:rsid w:val="005F25FD"/>
    <w:rsid w:val="005F2921"/>
    <w:rsid w:val="005F3D3C"/>
    <w:rsid w:val="005F433D"/>
    <w:rsid w:val="005F520D"/>
    <w:rsid w:val="005F5720"/>
    <w:rsid w:val="005F5845"/>
    <w:rsid w:val="005F5E13"/>
    <w:rsid w:val="005F72C0"/>
    <w:rsid w:val="005F73E0"/>
    <w:rsid w:val="005F74EE"/>
    <w:rsid w:val="005F7B66"/>
    <w:rsid w:val="00600BE6"/>
    <w:rsid w:val="00600EAC"/>
    <w:rsid w:val="00601702"/>
    <w:rsid w:val="006020D4"/>
    <w:rsid w:val="00602142"/>
    <w:rsid w:val="006029D1"/>
    <w:rsid w:val="00602B54"/>
    <w:rsid w:val="00603EBA"/>
    <w:rsid w:val="006056ED"/>
    <w:rsid w:val="0060586A"/>
    <w:rsid w:val="00606706"/>
    <w:rsid w:val="0061039C"/>
    <w:rsid w:val="00610409"/>
    <w:rsid w:val="0061049E"/>
    <w:rsid w:val="0061174B"/>
    <w:rsid w:val="00611CE8"/>
    <w:rsid w:val="00612B4E"/>
    <w:rsid w:val="00613442"/>
    <w:rsid w:val="00614EAE"/>
    <w:rsid w:val="00614EB5"/>
    <w:rsid w:val="00614F1B"/>
    <w:rsid w:val="00614FFD"/>
    <w:rsid w:val="006158B1"/>
    <w:rsid w:val="006162BD"/>
    <w:rsid w:val="00616AC0"/>
    <w:rsid w:val="00616DBE"/>
    <w:rsid w:val="00617346"/>
    <w:rsid w:val="00617A35"/>
    <w:rsid w:val="00617DEB"/>
    <w:rsid w:val="00621145"/>
    <w:rsid w:val="006227D1"/>
    <w:rsid w:val="00622C14"/>
    <w:rsid w:val="00622D54"/>
    <w:rsid w:val="00623653"/>
    <w:rsid w:val="00624820"/>
    <w:rsid w:val="00625157"/>
    <w:rsid w:val="00625796"/>
    <w:rsid w:val="00625D9E"/>
    <w:rsid w:val="00625E1A"/>
    <w:rsid w:val="00626199"/>
    <w:rsid w:val="006268FA"/>
    <w:rsid w:val="00627784"/>
    <w:rsid w:val="00627B5B"/>
    <w:rsid w:val="00627DDF"/>
    <w:rsid w:val="00627E26"/>
    <w:rsid w:val="006300B6"/>
    <w:rsid w:val="006326C7"/>
    <w:rsid w:val="006327F8"/>
    <w:rsid w:val="00632C6B"/>
    <w:rsid w:val="00632F75"/>
    <w:rsid w:val="00633756"/>
    <w:rsid w:val="00634550"/>
    <w:rsid w:val="00635897"/>
    <w:rsid w:val="00636312"/>
    <w:rsid w:val="006369DE"/>
    <w:rsid w:val="0063715D"/>
    <w:rsid w:val="006409FE"/>
    <w:rsid w:val="00641637"/>
    <w:rsid w:val="00642BA5"/>
    <w:rsid w:val="006438E1"/>
    <w:rsid w:val="0064458B"/>
    <w:rsid w:val="00645BB9"/>
    <w:rsid w:val="00646F76"/>
    <w:rsid w:val="00647D5F"/>
    <w:rsid w:val="00650262"/>
    <w:rsid w:val="0065029B"/>
    <w:rsid w:val="00650F47"/>
    <w:rsid w:val="00650FC7"/>
    <w:rsid w:val="00651045"/>
    <w:rsid w:val="00651276"/>
    <w:rsid w:val="00653772"/>
    <w:rsid w:val="00653B59"/>
    <w:rsid w:val="00653FD0"/>
    <w:rsid w:val="0065500E"/>
    <w:rsid w:val="006554AD"/>
    <w:rsid w:val="00655680"/>
    <w:rsid w:val="006557A5"/>
    <w:rsid w:val="006557FC"/>
    <w:rsid w:val="006560E3"/>
    <w:rsid w:val="00657093"/>
    <w:rsid w:val="006619BE"/>
    <w:rsid w:val="00661F04"/>
    <w:rsid w:val="006625DC"/>
    <w:rsid w:val="00662CBA"/>
    <w:rsid w:val="00663889"/>
    <w:rsid w:val="0066493F"/>
    <w:rsid w:val="00664AEA"/>
    <w:rsid w:val="00664FE7"/>
    <w:rsid w:val="00666150"/>
    <w:rsid w:val="0066650C"/>
    <w:rsid w:val="006665CD"/>
    <w:rsid w:val="00667DB1"/>
    <w:rsid w:val="00667E03"/>
    <w:rsid w:val="006715DC"/>
    <w:rsid w:val="00671C77"/>
    <w:rsid w:val="00672D2E"/>
    <w:rsid w:val="006737DE"/>
    <w:rsid w:val="00674905"/>
    <w:rsid w:val="00674F4A"/>
    <w:rsid w:val="00675F70"/>
    <w:rsid w:val="00675F89"/>
    <w:rsid w:val="006778C3"/>
    <w:rsid w:val="006807E0"/>
    <w:rsid w:val="00681D73"/>
    <w:rsid w:val="00682B77"/>
    <w:rsid w:val="00682BAD"/>
    <w:rsid w:val="00682C95"/>
    <w:rsid w:val="0068337F"/>
    <w:rsid w:val="0068448B"/>
    <w:rsid w:val="00684E1B"/>
    <w:rsid w:val="0068526A"/>
    <w:rsid w:val="0068545B"/>
    <w:rsid w:val="006861A2"/>
    <w:rsid w:val="00686927"/>
    <w:rsid w:val="00690A14"/>
    <w:rsid w:val="00690B39"/>
    <w:rsid w:val="00690F61"/>
    <w:rsid w:val="00691308"/>
    <w:rsid w:val="00691D39"/>
    <w:rsid w:val="0069202F"/>
    <w:rsid w:val="0069397A"/>
    <w:rsid w:val="00693D68"/>
    <w:rsid w:val="00693EA2"/>
    <w:rsid w:val="00694EC3"/>
    <w:rsid w:val="00695CE0"/>
    <w:rsid w:val="00696108"/>
    <w:rsid w:val="00696694"/>
    <w:rsid w:val="006967EB"/>
    <w:rsid w:val="006A0F20"/>
    <w:rsid w:val="006A11F8"/>
    <w:rsid w:val="006A1F90"/>
    <w:rsid w:val="006A2BEA"/>
    <w:rsid w:val="006A4270"/>
    <w:rsid w:val="006A4584"/>
    <w:rsid w:val="006A463B"/>
    <w:rsid w:val="006A4E91"/>
    <w:rsid w:val="006A4EBA"/>
    <w:rsid w:val="006A5E47"/>
    <w:rsid w:val="006A6FDF"/>
    <w:rsid w:val="006A78CC"/>
    <w:rsid w:val="006B0ACE"/>
    <w:rsid w:val="006B1618"/>
    <w:rsid w:val="006B16B3"/>
    <w:rsid w:val="006B28DB"/>
    <w:rsid w:val="006B2B89"/>
    <w:rsid w:val="006B2E77"/>
    <w:rsid w:val="006B2F41"/>
    <w:rsid w:val="006B47BF"/>
    <w:rsid w:val="006B526E"/>
    <w:rsid w:val="006B5D25"/>
    <w:rsid w:val="006B5E7F"/>
    <w:rsid w:val="006B6813"/>
    <w:rsid w:val="006B6878"/>
    <w:rsid w:val="006B7AE9"/>
    <w:rsid w:val="006C0EB6"/>
    <w:rsid w:val="006C0EEF"/>
    <w:rsid w:val="006C1459"/>
    <w:rsid w:val="006C21F7"/>
    <w:rsid w:val="006C26BB"/>
    <w:rsid w:val="006C2AF5"/>
    <w:rsid w:val="006C3BFA"/>
    <w:rsid w:val="006C4664"/>
    <w:rsid w:val="006C4A98"/>
    <w:rsid w:val="006C6A4B"/>
    <w:rsid w:val="006C6C71"/>
    <w:rsid w:val="006C7269"/>
    <w:rsid w:val="006C72F3"/>
    <w:rsid w:val="006C7B9E"/>
    <w:rsid w:val="006C7C24"/>
    <w:rsid w:val="006D0C94"/>
    <w:rsid w:val="006D118E"/>
    <w:rsid w:val="006D1606"/>
    <w:rsid w:val="006D2027"/>
    <w:rsid w:val="006D2436"/>
    <w:rsid w:val="006D29AD"/>
    <w:rsid w:val="006D3883"/>
    <w:rsid w:val="006D3C3B"/>
    <w:rsid w:val="006D4FAF"/>
    <w:rsid w:val="006D5C6D"/>
    <w:rsid w:val="006D700B"/>
    <w:rsid w:val="006D7A29"/>
    <w:rsid w:val="006E01EE"/>
    <w:rsid w:val="006E2176"/>
    <w:rsid w:val="006E333E"/>
    <w:rsid w:val="006E4369"/>
    <w:rsid w:val="006E46E8"/>
    <w:rsid w:val="006E4AAC"/>
    <w:rsid w:val="006E4D65"/>
    <w:rsid w:val="006E5F81"/>
    <w:rsid w:val="006E6715"/>
    <w:rsid w:val="006E72B1"/>
    <w:rsid w:val="006E771A"/>
    <w:rsid w:val="006E7D8B"/>
    <w:rsid w:val="006F2AB7"/>
    <w:rsid w:val="006F3962"/>
    <w:rsid w:val="006F40EA"/>
    <w:rsid w:val="006F4386"/>
    <w:rsid w:val="006F4406"/>
    <w:rsid w:val="006F5321"/>
    <w:rsid w:val="006F5C07"/>
    <w:rsid w:val="006F7223"/>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583"/>
    <w:rsid w:val="00705690"/>
    <w:rsid w:val="007063F6"/>
    <w:rsid w:val="00706D83"/>
    <w:rsid w:val="00710773"/>
    <w:rsid w:val="00710C2D"/>
    <w:rsid w:val="00711DC4"/>
    <w:rsid w:val="00711E18"/>
    <w:rsid w:val="00712679"/>
    <w:rsid w:val="00712FAD"/>
    <w:rsid w:val="007137C2"/>
    <w:rsid w:val="00713920"/>
    <w:rsid w:val="00713950"/>
    <w:rsid w:val="00714471"/>
    <w:rsid w:val="007146B7"/>
    <w:rsid w:val="00714A91"/>
    <w:rsid w:val="00714EE2"/>
    <w:rsid w:val="00714FE9"/>
    <w:rsid w:val="00715973"/>
    <w:rsid w:val="007166A8"/>
    <w:rsid w:val="00720869"/>
    <w:rsid w:val="00720F35"/>
    <w:rsid w:val="00721A61"/>
    <w:rsid w:val="00721DCF"/>
    <w:rsid w:val="00722EBF"/>
    <w:rsid w:val="0072331D"/>
    <w:rsid w:val="007235C7"/>
    <w:rsid w:val="00723EC9"/>
    <w:rsid w:val="00725046"/>
    <w:rsid w:val="0072553A"/>
    <w:rsid w:val="0072631A"/>
    <w:rsid w:val="00727D8F"/>
    <w:rsid w:val="00727E70"/>
    <w:rsid w:val="00727FAC"/>
    <w:rsid w:val="00730D20"/>
    <w:rsid w:val="007323B7"/>
    <w:rsid w:val="0073491B"/>
    <w:rsid w:val="007353B0"/>
    <w:rsid w:val="00735F02"/>
    <w:rsid w:val="00736739"/>
    <w:rsid w:val="007368A1"/>
    <w:rsid w:val="007368D8"/>
    <w:rsid w:val="00736C76"/>
    <w:rsid w:val="007370CB"/>
    <w:rsid w:val="007403BE"/>
    <w:rsid w:val="0074060D"/>
    <w:rsid w:val="00740993"/>
    <w:rsid w:val="00740C84"/>
    <w:rsid w:val="00741379"/>
    <w:rsid w:val="00741DA6"/>
    <w:rsid w:val="007425C2"/>
    <w:rsid w:val="00742622"/>
    <w:rsid w:val="00742B74"/>
    <w:rsid w:val="00742EF7"/>
    <w:rsid w:val="00743D2E"/>
    <w:rsid w:val="00743DC5"/>
    <w:rsid w:val="0074488D"/>
    <w:rsid w:val="007451FF"/>
    <w:rsid w:val="00745576"/>
    <w:rsid w:val="00745711"/>
    <w:rsid w:val="00745CA7"/>
    <w:rsid w:val="00745EB8"/>
    <w:rsid w:val="0074600A"/>
    <w:rsid w:val="007463D6"/>
    <w:rsid w:val="00746E6A"/>
    <w:rsid w:val="00747CD2"/>
    <w:rsid w:val="0075038E"/>
    <w:rsid w:val="00751523"/>
    <w:rsid w:val="00752367"/>
    <w:rsid w:val="00752AB4"/>
    <w:rsid w:val="007533FC"/>
    <w:rsid w:val="00753F4F"/>
    <w:rsid w:val="0075452E"/>
    <w:rsid w:val="00754696"/>
    <w:rsid w:val="00754C32"/>
    <w:rsid w:val="00754F4B"/>
    <w:rsid w:val="0075502E"/>
    <w:rsid w:val="0075638D"/>
    <w:rsid w:val="00760654"/>
    <w:rsid w:val="00760993"/>
    <w:rsid w:val="00760B4F"/>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1C8"/>
    <w:rsid w:val="00771761"/>
    <w:rsid w:val="00771DAF"/>
    <w:rsid w:val="00772723"/>
    <w:rsid w:val="00772BAC"/>
    <w:rsid w:val="00773ECA"/>
    <w:rsid w:val="00777233"/>
    <w:rsid w:val="007775AC"/>
    <w:rsid w:val="007777FC"/>
    <w:rsid w:val="00777D91"/>
    <w:rsid w:val="0078022A"/>
    <w:rsid w:val="0078041C"/>
    <w:rsid w:val="0078042A"/>
    <w:rsid w:val="00780CEB"/>
    <w:rsid w:val="0078123E"/>
    <w:rsid w:val="00781346"/>
    <w:rsid w:val="0078158C"/>
    <w:rsid w:val="00781E45"/>
    <w:rsid w:val="00783257"/>
    <w:rsid w:val="0078526B"/>
    <w:rsid w:val="00785622"/>
    <w:rsid w:val="007859F5"/>
    <w:rsid w:val="00785E33"/>
    <w:rsid w:val="007862C5"/>
    <w:rsid w:val="00786E4F"/>
    <w:rsid w:val="0078743C"/>
    <w:rsid w:val="00790927"/>
    <w:rsid w:val="00791D1C"/>
    <w:rsid w:val="007926BA"/>
    <w:rsid w:val="00793079"/>
    <w:rsid w:val="00793318"/>
    <w:rsid w:val="0079473F"/>
    <w:rsid w:val="00795557"/>
    <w:rsid w:val="00795838"/>
    <w:rsid w:val="007962B0"/>
    <w:rsid w:val="00796706"/>
    <w:rsid w:val="007973F6"/>
    <w:rsid w:val="00797470"/>
    <w:rsid w:val="007975D9"/>
    <w:rsid w:val="007A0253"/>
    <w:rsid w:val="007A0D62"/>
    <w:rsid w:val="007A1468"/>
    <w:rsid w:val="007A1A3D"/>
    <w:rsid w:val="007A1FEA"/>
    <w:rsid w:val="007A39B4"/>
    <w:rsid w:val="007A3A46"/>
    <w:rsid w:val="007A3B6F"/>
    <w:rsid w:val="007A3E36"/>
    <w:rsid w:val="007A45C4"/>
    <w:rsid w:val="007A671B"/>
    <w:rsid w:val="007A6EFC"/>
    <w:rsid w:val="007A6FF1"/>
    <w:rsid w:val="007A78A1"/>
    <w:rsid w:val="007A7901"/>
    <w:rsid w:val="007A7D41"/>
    <w:rsid w:val="007B0A8A"/>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1FDE"/>
    <w:rsid w:val="007D2539"/>
    <w:rsid w:val="007D4FDA"/>
    <w:rsid w:val="007D55F9"/>
    <w:rsid w:val="007D64AA"/>
    <w:rsid w:val="007D7216"/>
    <w:rsid w:val="007D7B58"/>
    <w:rsid w:val="007D7DD2"/>
    <w:rsid w:val="007E09C8"/>
    <w:rsid w:val="007E0AF8"/>
    <w:rsid w:val="007E11A4"/>
    <w:rsid w:val="007E1B78"/>
    <w:rsid w:val="007E3265"/>
    <w:rsid w:val="007E3267"/>
    <w:rsid w:val="007E3A55"/>
    <w:rsid w:val="007E46C3"/>
    <w:rsid w:val="007E4C5C"/>
    <w:rsid w:val="007E56EB"/>
    <w:rsid w:val="007E5BAB"/>
    <w:rsid w:val="007E5E72"/>
    <w:rsid w:val="007E64B5"/>
    <w:rsid w:val="007E6B1A"/>
    <w:rsid w:val="007E6CD1"/>
    <w:rsid w:val="007E79CF"/>
    <w:rsid w:val="007E7D27"/>
    <w:rsid w:val="007F0E13"/>
    <w:rsid w:val="007F1283"/>
    <w:rsid w:val="007F13A3"/>
    <w:rsid w:val="007F15EF"/>
    <w:rsid w:val="007F23B0"/>
    <w:rsid w:val="007F3033"/>
    <w:rsid w:val="007F4702"/>
    <w:rsid w:val="007F4A6E"/>
    <w:rsid w:val="007F5C0E"/>
    <w:rsid w:val="007F5FEF"/>
    <w:rsid w:val="007F6CFA"/>
    <w:rsid w:val="00803AD0"/>
    <w:rsid w:val="00804A65"/>
    <w:rsid w:val="00804BDB"/>
    <w:rsid w:val="00805AB2"/>
    <w:rsid w:val="00805F50"/>
    <w:rsid w:val="0080716A"/>
    <w:rsid w:val="008077F5"/>
    <w:rsid w:val="00810206"/>
    <w:rsid w:val="008103B4"/>
    <w:rsid w:val="00811542"/>
    <w:rsid w:val="008115B6"/>
    <w:rsid w:val="00812566"/>
    <w:rsid w:val="00812AD7"/>
    <w:rsid w:val="00813424"/>
    <w:rsid w:val="00813549"/>
    <w:rsid w:val="00813635"/>
    <w:rsid w:val="00813FD1"/>
    <w:rsid w:val="008140AE"/>
    <w:rsid w:val="0081501A"/>
    <w:rsid w:val="008155FA"/>
    <w:rsid w:val="00815B30"/>
    <w:rsid w:val="00816AB5"/>
    <w:rsid w:val="00817F5E"/>
    <w:rsid w:val="00820457"/>
    <w:rsid w:val="008217B4"/>
    <w:rsid w:val="00821FE0"/>
    <w:rsid w:val="00822737"/>
    <w:rsid w:val="00823C07"/>
    <w:rsid w:val="008247C0"/>
    <w:rsid w:val="008262C6"/>
    <w:rsid w:val="00827CF4"/>
    <w:rsid w:val="008307F6"/>
    <w:rsid w:val="00830F92"/>
    <w:rsid w:val="00831B41"/>
    <w:rsid w:val="00831D84"/>
    <w:rsid w:val="00832551"/>
    <w:rsid w:val="0083280E"/>
    <w:rsid w:val="00832867"/>
    <w:rsid w:val="00832992"/>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1751"/>
    <w:rsid w:val="008419D1"/>
    <w:rsid w:val="00841F53"/>
    <w:rsid w:val="00842576"/>
    <w:rsid w:val="00842E5D"/>
    <w:rsid w:val="00843904"/>
    <w:rsid w:val="00843E5B"/>
    <w:rsid w:val="00844E35"/>
    <w:rsid w:val="00844F0C"/>
    <w:rsid w:val="008455D1"/>
    <w:rsid w:val="00846BA9"/>
    <w:rsid w:val="00846DFA"/>
    <w:rsid w:val="00847B1A"/>
    <w:rsid w:val="00847BE2"/>
    <w:rsid w:val="00847C50"/>
    <w:rsid w:val="008513E8"/>
    <w:rsid w:val="00854959"/>
    <w:rsid w:val="008551D2"/>
    <w:rsid w:val="0085697A"/>
    <w:rsid w:val="00857779"/>
    <w:rsid w:val="0086044B"/>
    <w:rsid w:val="00860CD6"/>
    <w:rsid w:val="008614AB"/>
    <w:rsid w:val="00861BEF"/>
    <w:rsid w:val="00861CFE"/>
    <w:rsid w:val="00861D4C"/>
    <w:rsid w:val="00862100"/>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487"/>
    <w:rsid w:val="00872806"/>
    <w:rsid w:val="00873392"/>
    <w:rsid w:val="0087385B"/>
    <w:rsid w:val="0087443F"/>
    <w:rsid w:val="00874BB0"/>
    <w:rsid w:val="00875369"/>
    <w:rsid w:val="00876D38"/>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F72"/>
    <w:rsid w:val="008852F0"/>
    <w:rsid w:val="00886057"/>
    <w:rsid w:val="008866CC"/>
    <w:rsid w:val="008869D2"/>
    <w:rsid w:val="00887004"/>
    <w:rsid w:val="00887556"/>
    <w:rsid w:val="00892467"/>
    <w:rsid w:val="008925ED"/>
    <w:rsid w:val="008932D3"/>
    <w:rsid w:val="00893C11"/>
    <w:rsid w:val="008955C7"/>
    <w:rsid w:val="008959BD"/>
    <w:rsid w:val="00895BD6"/>
    <w:rsid w:val="00896116"/>
    <w:rsid w:val="00897386"/>
    <w:rsid w:val="008976A1"/>
    <w:rsid w:val="0089798A"/>
    <w:rsid w:val="008979AC"/>
    <w:rsid w:val="008A03DA"/>
    <w:rsid w:val="008A158F"/>
    <w:rsid w:val="008A15FE"/>
    <w:rsid w:val="008A2390"/>
    <w:rsid w:val="008A29D7"/>
    <w:rsid w:val="008A38D5"/>
    <w:rsid w:val="008A4097"/>
    <w:rsid w:val="008A45B9"/>
    <w:rsid w:val="008A4C39"/>
    <w:rsid w:val="008A4D84"/>
    <w:rsid w:val="008A4F7D"/>
    <w:rsid w:val="008A55F4"/>
    <w:rsid w:val="008A5BAB"/>
    <w:rsid w:val="008A6E15"/>
    <w:rsid w:val="008A7954"/>
    <w:rsid w:val="008B0DED"/>
    <w:rsid w:val="008B0FEF"/>
    <w:rsid w:val="008B1229"/>
    <w:rsid w:val="008B1978"/>
    <w:rsid w:val="008B1F1A"/>
    <w:rsid w:val="008B2A29"/>
    <w:rsid w:val="008B2D81"/>
    <w:rsid w:val="008B3043"/>
    <w:rsid w:val="008B351C"/>
    <w:rsid w:val="008B3ABF"/>
    <w:rsid w:val="008B401D"/>
    <w:rsid w:val="008B4C60"/>
    <w:rsid w:val="008B5896"/>
    <w:rsid w:val="008B629E"/>
    <w:rsid w:val="008B6942"/>
    <w:rsid w:val="008B73C1"/>
    <w:rsid w:val="008C025E"/>
    <w:rsid w:val="008C0270"/>
    <w:rsid w:val="008C09D8"/>
    <w:rsid w:val="008C0B85"/>
    <w:rsid w:val="008C10B5"/>
    <w:rsid w:val="008C293B"/>
    <w:rsid w:val="008C2C7F"/>
    <w:rsid w:val="008C3743"/>
    <w:rsid w:val="008C4C0D"/>
    <w:rsid w:val="008C5059"/>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D74A5"/>
    <w:rsid w:val="008E014B"/>
    <w:rsid w:val="008E04A1"/>
    <w:rsid w:val="008E060B"/>
    <w:rsid w:val="008E0B92"/>
    <w:rsid w:val="008E20CC"/>
    <w:rsid w:val="008E3BE1"/>
    <w:rsid w:val="008E4100"/>
    <w:rsid w:val="008E45AF"/>
    <w:rsid w:val="008E510E"/>
    <w:rsid w:val="008E5361"/>
    <w:rsid w:val="008E5500"/>
    <w:rsid w:val="008E6010"/>
    <w:rsid w:val="008E6046"/>
    <w:rsid w:val="008E659C"/>
    <w:rsid w:val="008E65A4"/>
    <w:rsid w:val="008E6FE1"/>
    <w:rsid w:val="008E7C1F"/>
    <w:rsid w:val="008E7FAC"/>
    <w:rsid w:val="008F077F"/>
    <w:rsid w:val="008F09A7"/>
    <w:rsid w:val="008F2118"/>
    <w:rsid w:val="008F27CE"/>
    <w:rsid w:val="008F2D66"/>
    <w:rsid w:val="008F2E58"/>
    <w:rsid w:val="008F2F01"/>
    <w:rsid w:val="008F36D4"/>
    <w:rsid w:val="008F3A39"/>
    <w:rsid w:val="008F4385"/>
    <w:rsid w:val="008F44F6"/>
    <w:rsid w:val="008F58E7"/>
    <w:rsid w:val="008F59FB"/>
    <w:rsid w:val="008F6B82"/>
    <w:rsid w:val="008F728E"/>
    <w:rsid w:val="008F7827"/>
    <w:rsid w:val="0090052A"/>
    <w:rsid w:val="0090071A"/>
    <w:rsid w:val="0090124E"/>
    <w:rsid w:val="00901525"/>
    <w:rsid w:val="009022C2"/>
    <w:rsid w:val="009023AD"/>
    <w:rsid w:val="0090256D"/>
    <w:rsid w:val="009028DA"/>
    <w:rsid w:val="00902E82"/>
    <w:rsid w:val="009038BD"/>
    <w:rsid w:val="009039C1"/>
    <w:rsid w:val="0090447D"/>
    <w:rsid w:val="009050CB"/>
    <w:rsid w:val="009052B6"/>
    <w:rsid w:val="009056F0"/>
    <w:rsid w:val="00905A4B"/>
    <w:rsid w:val="009060E7"/>
    <w:rsid w:val="00906294"/>
    <w:rsid w:val="00906404"/>
    <w:rsid w:val="00907087"/>
    <w:rsid w:val="00910842"/>
    <w:rsid w:val="00910CC4"/>
    <w:rsid w:val="009139A7"/>
    <w:rsid w:val="009140B7"/>
    <w:rsid w:val="00915244"/>
    <w:rsid w:val="009153A6"/>
    <w:rsid w:val="00915DD1"/>
    <w:rsid w:val="00916379"/>
    <w:rsid w:val="00916BDE"/>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91C"/>
    <w:rsid w:val="009363D6"/>
    <w:rsid w:val="00936853"/>
    <w:rsid w:val="00936A7B"/>
    <w:rsid w:val="00940993"/>
    <w:rsid w:val="009422E8"/>
    <w:rsid w:val="00942B05"/>
    <w:rsid w:val="00942D14"/>
    <w:rsid w:val="0094396E"/>
    <w:rsid w:val="009442CB"/>
    <w:rsid w:val="00944BF4"/>
    <w:rsid w:val="0094512B"/>
    <w:rsid w:val="009466DA"/>
    <w:rsid w:val="009471BF"/>
    <w:rsid w:val="00947D7B"/>
    <w:rsid w:val="00950217"/>
    <w:rsid w:val="00950ED6"/>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47E"/>
    <w:rsid w:val="0096228C"/>
    <w:rsid w:val="0096353D"/>
    <w:rsid w:val="00963CC6"/>
    <w:rsid w:val="00963F6D"/>
    <w:rsid w:val="0096414F"/>
    <w:rsid w:val="009663F4"/>
    <w:rsid w:val="00966654"/>
    <w:rsid w:val="00966822"/>
    <w:rsid w:val="00967183"/>
    <w:rsid w:val="00967C67"/>
    <w:rsid w:val="009718CE"/>
    <w:rsid w:val="00971BF7"/>
    <w:rsid w:val="00971C21"/>
    <w:rsid w:val="009733FC"/>
    <w:rsid w:val="009743B8"/>
    <w:rsid w:val="00974678"/>
    <w:rsid w:val="00974AE6"/>
    <w:rsid w:val="00974F60"/>
    <w:rsid w:val="009751BB"/>
    <w:rsid w:val="009755AC"/>
    <w:rsid w:val="00975DA6"/>
    <w:rsid w:val="00976D02"/>
    <w:rsid w:val="0097703B"/>
    <w:rsid w:val="00981427"/>
    <w:rsid w:val="0098285A"/>
    <w:rsid w:val="009844B9"/>
    <w:rsid w:val="00984D9E"/>
    <w:rsid w:val="009856EC"/>
    <w:rsid w:val="009857EE"/>
    <w:rsid w:val="00986ADE"/>
    <w:rsid w:val="00986BCA"/>
    <w:rsid w:val="009872C9"/>
    <w:rsid w:val="00990FE6"/>
    <w:rsid w:val="009910AE"/>
    <w:rsid w:val="00991EEC"/>
    <w:rsid w:val="00992FE3"/>
    <w:rsid w:val="009943E2"/>
    <w:rsid w:val="00994496"/>
    <w:rsid w:val="00994532"/>
    <w:rsid w:val="00994D37"/>
    <w:rsid w:val="009955D6"/>
    <w:rsid w:val="00996F85"/>
    <w:rsid w:val="009A1636"/>
    <w:rsid w:val="009A1C07"/>
    <w:rsid w:val="009A21E2"/>
    <w:rsid w:val="009A32B5"/>
    <w:rsid w:val="009A334F"/>
    <w:rsid w:val="009A3854"/>
    <w:rsid w:val="009A39FA"/>
    <w:rsid w:val="009A424C"/>
    <w:rsid w:val="009A4568"/>
    <w:rsid w:val="009A49F6"/>
    <w:rsid w:val="009A4E88"/>
    <w:rsid w:val="009A560C"/>
    <w:rsid w:val="009A57C4"/>
    <w:rsid w:val="009A66C8"/>
    <w:rsid w:val="009A6F25"/>
    <w:rsid w:val="009B0269"/>
    <w:rsid w:val="009B0E63"/>
    <w:rsid w:val="009B10F7"/>
    <w:rsid w:val="009B1247"/>
    <w:rsid w:val="009B175E"/>
    <w:rsid w:val="009B238C"/>
    <w:rsid w:val="009B2927"/>
    <w:rsid w:val="009B2E55"/>
    <w:rsid w:val="009B2FE2"/>
    <w:rsid w:val="009B3849"/>
    <w:rsid w:val="009B441E"/>
    <w:rsid w:val="009B4C90"/>
    <w:rsid w:val="009B4D82"/>
    <w:rsid w:val="009B5652"/>
    <w:rsid w:val="009B584B"/>
    <w:rsid w:val="009B6576"/>
    <w:rsid w:val="009B65DB"/>
    <w:rsid w:val="009B6D59"/>
    <w:rsid w:val="009B7006"/>
    <w:rsid w:val="009B729A"/>
    <w:rsid w:val="009B76BA"/>
    <w:rsid w:val="009B79B0"/>
    <w:rsid w:val="009B7A82"/>
    <w:rsid w:val="009B7D9B"/>
    <w:rsid w:val="009C033E"/>
    <w:rsid w:val="009C0E4C"/>
    <w:rsid w:val="009C4F97"/>
    <w:rsid w:val="009C5767"/>
    <w:rsid w:val="009C58FC"/>
    <w:rsid w:val="009C66A6"/>
    <w:rsid w:val="009C6F71"/>
    <w:rsid w:val="009D00C7"/>
    <w:rsid w:val="009D058E"/>
    <w:rsid w:val="009D23B0"/>
    <w:rsid w:val="009D25E1"/>
    <w:rsid w:val="009D2793"/>
    <w:rsid w:val="009D35FD"/>
    <w:rsid w:val="009D3694"/>
    <w:rsid w:val="009D369F"/>
    <w:rsid w:val="009D3779"/>
    <w:rsid w:val="009D637D"/>
    <w:rsid w:val="009E19FC"/>
    <w:rsid w:val="009E2ADA"/>
    <w:rsid w:val="009E2BEC"/>
    <w:rsid w:val="009E338B"/>
    <w:rsid w:val="009E4D4B"/>
    <w:rsid w:val="009E5442"/>
    <w:rsid w:val="009E59D7"/>
    <w:rsid w:val="009E5DAB"/>
    <w:rsid w:val="009E6553"/>
    <w:rsid w:val="009E67BC"/>
    <w:rsid w:val="009E6D5A"/>
    <w:rsid w:val="009E7185"/>
    <w:rsid w:val="009E762A"/>
    <w:rsid w:val="009E7E80"/>
    <w:rsid w:val="009F0744"/>
    <w:rsid w:val="009F0900"/>
    <w:rsid w:val="009F0D94"/>
    <w:rsid w:val="009F176F"/>
    <w:rsid w:val="009F260A"/>
    <w:rsid w:val="009F3240"/>
    <w:rsid w:val="009F3DE1"/>
    <w:rsid w:val="009F41CE"/>
    <w:rsid w:val="009F51BF"/>
    <w:rsid w:val="009F53AA"/>
    <w:rsid w:val="009F5B91"/>
    <w:rsid w:val="009F6756"/>
    <w:rsid w:val="009F7067"/>
    <w:rsid w:val="009F7749"/>
    <w:rsid w:val="00A0054A"/>
    <w:rsid w:val="00A00F2B"/>
    <w:rsid w:val="00A01C86"/>
    <w:rsid w:val="00A036A1"/>
    <w:rsid w:val="00A054C6"/>
    <w:rsid w:val="00A05D31"/>
    <w:rsid w:val="00A06482"/>
    <w:rsid w:val="00A07588"/>
    <w:rsid w:val="00A112DD"/>
    <w:rsid w:val="00A126CE"/>
    <w:rsid w:val="00A1343E"/>
    <w:rsid w:val="00A138D7"/>
    <w:rsid w:val="00A14255"/>
    <w:rsid w:val="00A14B3C"/>
    <w:rsid w:val="00A1540D"/>
    <w:rsid w:val="00A15612"/>
    <w:rsid w:val="00A159F0"/>
    <w:rsid w:val="00A15C98"/>
    <w:rsid w:val="00A173DA"/>
    <w:rsid w:val="00A17467"/>
    <w:rsid w:val="00A17688"/>
    <w:rsid w:val="00A17A7B"/>
    <w:rsid w:val="00A20847"/>
    <w:rsid w:val="00A20BE6"/>
    <w:rsid w:val="00A21A66"/>
    <w:rsid w:val="00A2258F"/>
    <w:rsid w:val="00A22F73"/>
    <w:rsid w:val="00A23DEE"/>
    <w:rsid w:val="00A247AE"/>
    <w:rsid w:val="00A2480D"/>
    <w:rsid w:val="00A24A41"/>
    <w:rsid w:val="00A25204"/>
    <w:rsid w:val="00A25BF6"/>
    <w:rsid w:val="00A25C3C"/>
    <w:rsid w:val="00A26462"/>
    <w:rsid w:val="00A26709"/>
    <w:rsid w:val="00A27848"/>
    <w:rsid w:val="00A27AB9"/>
    <w:rsid w:val="00A308B1"/>
    <w:rsid w:val="00A321F7"/>
    <w:rsid w:val="00A3325F"/>
    <w:rsid w:val="00A33501"/>
    <w:rsid w:val="00A33E6C"/>
    <w:rsid w:val="00A34386"/>
    <w:rsid w:val="00A350ED"/>
    <w:rsid w:val="00A35353"/>
    <w:rsid w:val="00A36853"/>
    <w:rsid w:val="00A37039"/>
    <w:rsid w:val="00A37F32"/>
    <w:rsid w:val="00A40CB3"/>
    <w:rsid w:val="00A41286"/>
    <w:rsid w:val="00A42903"/>
    <w:rsid w:val="00A4395C"/>
    <w:rsid w:val="00A44E03"/>
    <w:rsid w:val="00A44F55"/>
    <w:rsid w:val="00A45207"/>
    <w:rsid w:val="00A45E3A"/>
    <w:rsid w:val="00A46815"/>
    <w:rsid w:val="00A46A81"/>
    <w:rsid w:val="00A50AEE"/>
    <w:rsid w:val="00A50B8F"/>
    <w:rsid w:val="00A5190C"/>
    <w:rsid w:val="00A52303"/>
    <w:rsid w:val="00A52400"/>
    <w:rsid w:val="00A52DEB"/>
    <w:rsid w:val="00A5319E"/>
    <w:rsid w:val="00A547F7"/>
    <w:rsid w:val="00A54D4B"/>
    <w:rsid w:val="00A5579B"/>
    <w:rsid w:val="00A56569"/>
    <w:rsid w:val="00A57043"/>
    <w:rsid w:val="00A627F9"/>
    <w:rsid w:val="00A629C4"/>
    <w:rsid w:val="00A62BD3"/>
    <w:rsid w:val="00A63180"/>
    <w:rsid w:val="00A6344E"/>
    <w:rsid w:val="00A63A60"/>
    <w:rsid w:val="00A63BCC"/>
    <w:rsid w:val="00A640F6"/>
    <w:rsid w:val="00A64EB3"/>
    <w:rsid w:val="00A652A1"/>
    <w:rsid w:val="00A658A2"/>
    <w:rsid w:val="00A678A1"/>
    <w:rsid w:val="00A70454"/>
    <w:rsid w:val="00A71BB8"/>
    <w:rsid w:val="00A72C48"/>
    <w:rsid w:val="00A73AA6"/>
    <w:rsid w:val="00A73D6B"/>
    <w:rsid w:val="00A751B9"/>
    <w:rsid w:val="00A75D39"/>
    <w:rsid w:val="00A77A2C"/>
    <w:rsid w:val="00A806E8"/>
    <w:rsid w:val="00A81088"/>
    <w:rsid w:val="00A813E6"/>
    <w:rsid w:val="00A82134"/>
    <w:rsid w:val="00A828C2"/>
    <w:rsid w:val="00A82D59"/>
    <w:rsid w:val="00A8304B"/>
    <w:rsid w:val="00A83DBE"/>
    <w:rsid w:val="00A8546A"/>
    <w:rsid w:val="00A855C8"/>
    <w:rsid w:val="00A85A9C"/>
    <w:rsid w:val="00A863E8"/>
    <w:rsid w:val="00A87401"/>
    <w:rsid w:val="00A87D8B"/>
    <w:rsid w:val="00A87ED1"/>
    <w:rsid w:val="00A90A0E"/>
    <w:rsid w:val="00A91166"/>
    <w:rsid w:val="00A916DA"/>
    <w:rsid w:val="00A926C7"/>
    <w:rsid w:val="00A927F8"/>
    <w:rsid w:val="00A92B41"/>
    <w:rsid w:val="00A93170"/>
    <w:rsid w:val="00A958CF"/>
    <w:rsid w:val="00A95904"/>
    <w:rsid w:val="00A963C8"/>
    <w:rsid w:val="00AA053C"/>
    <w:rsid w:val="00AA0BD7"/>
    <w:rsid w:val="00AA0D7B"/>
    <w:rsid w:val="00AA0DEF"/>
    <w:rsid w:val="00AA0FA0"/>
    <w:rsid w:val="00AA1BB1"/>
    <w:rsid w:val="00AA2551"/>
    <w:rsid w:val="00AA256A"/>
    <w:rsid w:val="00AA46CF"/>
    <w:rsid w:val="00AA4D74"/>
    <w:rsid w:val="00AA5A5B"/>
    <w:rsid w:val="00AA7806"/>
    <w:rsid w:val="00AA7FCC"/>
    <w:rsid w:val="00AB00B1"/>
    <w:rsid w:val="00AB0819"/>
    <w:rsid w:val="00AB09E0"/>
    <w:rsid w:val="00AB0BEC"/>
    <w:rsid w:val="00AB1201"/>
    <w:rsid w:val="00AB17D1"/>
    <w:rsid w:val="00AB1A08"/>
    <w:rsid w:val="00AB32F6"/>
    <w:rsid w:val="00AB38DC"/>
    <w:rsid w:val="00AB3902"/>
    <w:rsid w:val="00AB3CAA"/>
    <w:rsid w:val="00AB4028"/>
    <w:rsid w:val="00AB41E2"/>
    <w:rsid w:val="00AB5847"/>
    <w:rsid w:val="00AB5BC7"/>
    <w:rsid w:val="00AB61D4"/>
    <w:rsid w:val="00AB7152"/>
    <w:rsid w:val="00AB7875"/>
    <w:rsid w:val="00AC02A8"/>
    <w:rsid w:val="00AC0528"/>
    <w:rsid w:val="00AC1ECE"/>
    <w:rsid w:val="00AC2213"/>
    <w:rsid w:val="00AC26AC"/>
    <w:rsid w:val="00AC2790"/>
    <w:rsid w:val="00AC330D"/>
    <w:rsid w:val="00AC3F01"/>
    <w:rsid w:val="00AC40E3"/>
    <w:rsid w:val="00AC4DC6"/>
    <w:rsid w:val="00AC77F5"/>
    <w:rsid w:val="00AD0C7E"/>
    <w:rsid w:val="00AD0F6A"/>
    <w:rsid w:val="00AD0FB1"/>
    <w:rsid w:val="00AD1205"/>
    <w:rsid w:val="00AD28CF"/>
    <w:rsid w:val="00AD3413"/>
    <w:rsid w:val="00AD3F96"/>
    <w:rsid w:val="00AD3FEB"/>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4FA5"/>
    <w:rsid w:val="00AE6D90"/>
    <w:rsid w:val="00AF0F58"/>
    <w:rsid w:val="00AF13D8"/>
    <w:rsid w:val="00AF1F3C"/>
    <w:rsid w:val="00AF2945"/>
    <w:rsid w:val="00AF2BA6"/>
    <w:rsid w:val="00AF4127"/>
    <w:rsid w:val="00AF438F"/>
    <w:rsid w:val="00AF45D3"/>
    <w:rsid w:val="00AF4AFF"/>
    <w:rsid w:val="00AF4C06"/>
    <w:rsid w:val="00AF576F"/>
    <w:rsid w:val="00AF605D"/>
    <w:rsid w:val="00AF64A8"/>
    <w:rsid w:val="00AF67E5"/>
    <w:rsid w:val="00AF752B"/>
    <w:rsid w:val="00AF783A"/>
    <w:rsid w:val="00AF78A8"/>
    <w:rsid w:val="00AF7D29"/>
    <w:rsid w:val="00B00CF7"/>
    <w:rsid w:val="00B010F3"/>
    <w:rsid w:val="00B01221"/>
    <w:rsid w:val="00B01B03"/>
    <w:rsid w:val="00B01FC2"/>
    <w:rsid w:val="00B02C21"/>
    <w:rsid w:val="00B038AB"/>
    <w:rsid w:val="00B03A90"/>
    <w:rsid w:val="00B0496B"/>
    <w:rsid w:val="00B0612B"/>
    <w:rsid w:val="00B06AC7"/>
    <w:rsid w:val="00B07A87"/>
    <w:rsid w:val="00B07E39"/>
    <w:rsid w:val="00B1148B"/>
    <w:rsid w:val="00B114AF"/>
    <w:rsid w:val="00B12281"/>
    <w:rsid w:val="00B13C65"/>
    <w:rsid w:val="00B142B4"/>
    <w:rsid w:val="00B14B01"/>
    <w:rsid w:val="00B1522F"/>
    <w:rsid w:val="00B1540E"/>
    <w:rsid w:val="00B1557F"/>
    <w:rsid w:val="00B2043A"/>
    <w:rsid w:val="00B20958"/>
    <w:rsid w:val="00B217FD"/>
    <w:rsid w:val="00B21AEC"/>
    <w:rsid w:val="00B21CA3"/>
    <w:rsid w:val="00B224FB"/>
    <w:rsid w:val="00B2256E"/>
    <w:rsid w:val="00B2351C"/>
    <w:rsid w:val="00B238AA"/>
    <w:rsid w:val="00B24134"/>
    <w:rsid w:val="00B248DD"/>
    <w:rsid w:val="00B24E32"/>
    <w:rsid w:val="00B2775B"/>
    <w:rsid w:val="00B320CA"/>
    <w:rsid w:val="00B32BB8"/>
    <w:rsid w:val="00B32E59"/>
    <w:rsid w:val="00B330D8"/>
    <w:rsid w:val="00B34FBF"/>
    <w:rsid w:val="00B35473"/>
    <w:rsid w:val="00B3557E"/>
    <w:rsid w:val="00B36F76"/>
    <w:rsid w:val="00B37FA4"/>
    <w:rsid w:val="00B4044C"/>
    <w:rsid w:val="00B40872"/>
    <w:rsid w:val="00B40CA2"/>
    <w:rsid w:val="00B43A46"/>
    <w:rsid w:val="00B44C90"/>
    <w:rsid w:val="00B464BA"/>
    <w:rsid w:val="00B4683D"/>
    <w:rsid w:val="00B46F30"/>
    <w:rsid w:val="00B47A22"/>
    <w:rsid w:val="00B503E4"/>
    <w:rsid w:val="00B509B0"/>
    <w:rsid w:val="00B51FE6"/>
    <w:rsid w:val="00B530A3"/>
    <w:rsid w:val="00B532D4"/>
    <w:rsid w:val="00B544A6"/>
    <w:rsid w:val="00B54A8C"/>
    <w:rsid w:val="00B5517C"/>
    <w:rsid w:val="00B5538A"/>
    <w:rsid w:val="00B55536"/>
    <w:rsid w:val="00B55C1C"/>
    <w:rsid w:val="00B55DDE"/>
    <w:rsid w:val="00B563EE"/>
    <w:rsid w:val="00B61380"/>
    <w:rsid w:val="00B6173A"/>
    <w:rsid w:val="00B61DBF"/>
    <w:rsid w:val="00B62344"/>
    <w:rsid w:val="00B6330B"/>
    <w:rsid w:val="00B63AB3"/>
    <w:rsid w:val="00B649AD"/>
    <w:rsid w:val="00B649CA"/>
    <w:rsid w:val="00B64D4E"/>
    <w:rsid w:val="00B67CCE"/>
    <w:rsid w:val="00B67E3C"/>
    <w:rsid w:val="00B72754"/>
    <w:rsid w:val="00B729E3"/>
    <w:rsid w:val="00B72C85"/>
    <w:rsid w:val="00B72DB1"/>
    <w:rsid w:val="00B74162"/>
    <w:rsid w:val="00B7427B"/>
    <w:rsid w:val="00B74E96"/>
    <w:rsid w:val="00B7521A"/>
    <w:rsid w:val="00B76ED7"/>
    <w:rsid w:val="00B7713B"/>
    <w:rsid w:val="00B8097C"/>
    <w:rsid w:val="00B80C69"/>
    <w:rsid w:val="00B81D6C"/>
    <w:rsid w:val="00B82993"/>
    <w:rsid w:val="00B83448"/>
    <w:rsid w:val="00B83722"/>
    <w:rsid w:val="00B839B5"/>
    <w:rsid w:val="00B84510"/>
    <w:rsid w:val="00B849C0"/>
    <w:rsid w:val="00B85463"/>
    <w:rsid w:val="00B85F4C"/>
    <w:rsid w:val="00B86F2A"/>
    <w:rsid w:val="00B879F6"/>
    <w:rsid w:val="00B87FD6"/>
    <w:rsid w:val="00B92AF6"/>
    <w:rsid w:val="00B93421"/>
    <w:rsid w:val="00B93BDB"/>
    <w:rsid w:val="00B9424A"/>
    <w:rsid w:val="00B959B6"/>
    <w:rsid w:val="00B95A0C"/>
    <w:rsid w:val="00B95D94"/>
    <w:rsid w:val="00B9723B"/>
    <w:rsid w:val="00B9783F"/>
    <w:rsid w:val="00B97986"/>
    <w:rsid w:val="00B97DD4"/>
    <w:rsid w:val="00BA2254"/>
    <w:rsid w:val="00BA2513"/>
    <w:rsid w:val="00BA266D"/>
    <w:rsid w:val="00BA3809"/>
    <w:rsid w:val="00BA55F0"/>
    <w:rsid w:val="00BA5733"/>
    <w:rsid w:val="00BA5B6F"/>
    <w:rsid w:val="00BA6323"/>
    <w:rsid w:val="00BA6809"/>
    <w:rsid w:val="00BA6F57"/>
    <w:rsid w:val="00BA710F"/>
    <w:rsid w:val="00BA7DE6"/>
    <w:rsid w:val="00BB0072"/>
    <w:rsid w:val="00BB0576"/>
    <w:rsid w:val="00BB09C6"/>
    <w:rsid w:val="00BB1F20"/>
    <w:rsid w:val="00BB286B"/>
    <w:rsid w:val="00BB33FF"/>
    <w:rsid w:val="00BB3A0B"/>
    <w:rsid w:val="00BB7572"/>
    <w:rsid w:val="00BC0005"/>
    <w:rsid w:val="00BC0B5F"/>
    <w:rsid w:val="00BC0BCE"/>
    <w:rsid w:val="00BC100C"/>
    <w:rsid w:val="00BC1ABB"/>
    <w:rsid w:val="00BC4115"/>
    <w:rsid w:val="00BC47CE"/>
    <w:rsid w:val="00BC4D26"/>
    <w:rsid w:val="00BC4D45"/>
    <w:rsid w:val="00BC5020"/>
    <w:rsid w:val="00BC513E"/>
    <w:rsid w:val="00BC5256"/>
    <w:rsid w:val="00BC55FA"/>
    <w:rsid w:val="00BC5677"/>
    <w:rsid w:val="00BC5802"/>
    <w:rsid w:val="00BC7264"/>
    <w:rsid w:val="00BC792A"/>
    <w:rsid w:val="00BC7FC0"/>
    <w:rsid w:val="00BD0417"/>
    <w:rsid w:val="00BD0EB9"/>
    <w:rsid w:val="00BD1510"/>
    <w:rsid w:val="00BD1C38"/>
    <w:rsid w:val="00BD1DA8"/>
    <w:rsid w:val="00BD26B1"/>
    <w:rsid w:val="00BD3B9A"/>
    <w:rsid w:val="00BD436F"/>
    <w:rsid w:val="00BD4936"/>
    <w:rsid w:val="00BD56DC"/>
    <w:rsid w:val="00BD5851"/>
    <w:rsid w:val="00BD6492"/>
    <w:rsid w:val="00BD6944"/>
    <w:rsid w:val="00BD6FC9"/>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ADF"/>
    <w:rsid w:val="00BF55D9"/>
    <w:rsid w:val="00BF6B00"/>
    <w:rsid w:val="00BF7595"/>
    <w:rsid w:val="00BF78C0"/>
    <w:rsid w:val="00C0014A"/>
    <w:rsid w:val="00C006BE"/>
    <w:rsid w:val="00C02495"/>
    <w:rsid w:val="00C02532"/>
    <w:rsid w:val="00C038E8"/>
    <w:rsid w:val="00C05575"/>
    <w:rsid w:val="00C0583D"/>
    <w:rsid w:val="00C061F3"/>
    <w:rsid w:val="00C062F7"/>
    <w:rsid w:val="00C07C10"/>
    <w:rsid w:val="00C103BD"/>
    <w:rsid w:val="00C1059A"/>
    <w:rsid w:val="00C10C08"/>
    <w:rsid w:val="00C13113"/>
    <w:rsid w:val="00C13884"/>
    <w:rsid w:val="00C14960"/>
    <w:rsid w:val="00C14CC8"/>
    <w:rsid w:val="00C1547F"/>
    <w:rsid w:val="00C15E28"/>
    <w:rsid w:val="00C16B31"/>
    <w:rsid w:val="00C16C13"/>
    <w:rsid w:val="00C17A67"/>
    <w:rsid w:val="00C2011F"/>
    <w:rsid w:val="00C2099F"/>
    <w:rsid w:val="00C2118F"/>
    <w:rsid w:val="00C22030"/>
    <w:rsid w:val="00C2204F"/>
    <w:rsid w:val="00C24530"/>
    <w:rsid w:val="00C24E06"/>
    <w:rsid w:val="00C24E6B"/>
    <w:rsid w:val="00C256EC"/>
    <w:rsid w:val="00C25871"/>
    <w:rsid w:val="00C30DBD"/>
    <w:rsid w:val="00C31295"/>
    <w:rsid w:val="00C332B7"/>
    <w:rsid w:val="00C337B9"/>
    <w:rsid w:val="00C33AE6"/>
    <w:rsid w:val="00C34270"/>
    <w:rsid w:val="00C34BA8"/>
    <w:rsid w:val="00C35BA2"/>
    <w:rsid w:val="00C36F17"/>
    <w:rsid w:val="00C37C4F"/>
    <w:rsid w:val="00C37FA3"/>
    <w:rsid w:val="00C4120A"/>
    <w:rsid w:val="00C41737"/>
    <w:rsid w:val="00C418E5"/>
    <w:rsid w:val="00C41FBE"/>
    <w:rsid w:val="00C43A07"/>
    <w:rsid w:val="00C44173"/>
    <w:rsid w:val="00C44936"/>
    <w:rsid w:val="00C44CDB"/>
    <w:rsid w:val="00C45973"/>
    <w:rsid w:val="00C46213"/>
    <w:rsid w:val="00C46742"/>
    <w:rsid w:val="00C470ED"/>
    <w:rsid w:val="00C47E8B"/>
    <w:rsid w:val="00C5047A"/>
    <w:rsid w:val="00C50C98"/>
    <w:rsid w:val="00C50E08"/>
    <w:rsid w:val="00C511C9"/>
    <w:rsid w:val="00C51210"/>
    <w:rsid w:val="00C514D1"/>
    <w:rsid w:val="00C515DC"/>
    <w:rsid w:val="00C520B8"/>
    <w:rsid w:val="00C53164"/>
    <w:rsid w:val="00C533C2"/>
    <w:rsid w:val="00C53A1C"/>
    <w:rsid w:val="00C54E20"/>
    <w:rsid w:val="00C54E87"/>
    <w:rsid w:val="00C56EC3"/>
    <w:rsid w:val="00C56F28"/>
    <w:rsid w:val="00C57033"/>
    <w:rsid w:val="00C578AF"/>
    <w:rsid w:val="00C57F35"/>
    <w:rsid w:val="00C60136"/>
    <w:rsid w:val="00C60993"/>
    <w:rsid w:val="00C60A63"/>
    <w:rsid w:val="00C61A56"/>
    <w:rsid w:val="00C624F4"/>
    <w:rsid w:val="00C63F0B"/>
    <w:rsid w:val="00C63FAE"/>
    <w:rsid w:val="00C648A9"/>
    <w:rsid w:val="00C65DC0"/>
    <w:rsid w:val="00C674F8"/>
    <w:rsid w:val="00C67516"/>
    <w:rsid w:val="00C67F0B"/>
    <w:rsid w:val="00C70F62"/>
    <w:rsid w:val="00C71B63"/>
    <w:rsid w:val="00C71CBE"/>
    <w:rsid w:val="00C71EB4"/>
    <w:rsid w:val="00C71F40"/>
    <w:rsid w:val="00C72161"/>
    <w:rsid w:val="00C722DF"/>
    <w:rsid w:val="00C72583"/>
    <w:rsid w:val="00C728AC"/>
    <w:rsid w:val="00C733EB"/>
    <w:rsid w:val="00C739B8"/>
    <w:rsid w:val="00C740A0"/>
    <w:rsid w:val="00C74A46"/>
    <w:rsid w:val="00C74BB9"/>
    <w:rsid w:val="00C756AC"/>
    <w:rsid w:val="00C75F7F"/>
    <w:rsid w:val="00C7660C"/>
    <w:rsid w:val="00C803EC"/>
    <w:rsid w:val="00C80593"/>
    <w:rsid w:val="00C8067B"/>
    <w:rsid w:val="00C817FC"/>
    <w:rsid w:val="00C8255B"/>
    <w:rsid w:val="00C83341"/>
    <w:rsid w:val="00C83679"/>
    <w:rsid w:val="00C83913"/>
    <w:rsid w:val="00C840CA"/>
    <w:rsid w:val="00C849AB"/>
    <w:rsid w:val="00C84DB8"/>
    <w:rsid w:val="00C858D6"/>
    <w:rsid w:val="00C863BA"/>
    <w:rsid w:val="00C867E5"/>
    <w:rsid w:val="00C8743D"/>
    <w:rsid w:val="00C901F8"/>
    <w:rsid w:val="00C91B00"/>
    <w:rsid w:val="00C9233B"/>
    <w:rsid w:val="00C92936"/>
    <w:rsid w:val="00C93BD0"/>
    <w:rsid w:val="00C94C3C"/>
    <w:rsid w:val="00C94DC7"/>
    <w:rsid w:val="00C94F16"/>
    <w:rsid w:val="00C95C1D"/>
    <w:rsid w:val="00C95F11"/>
    <w:rsid w:val="00C97C22"/>
    <w:rsid w:val="00C97CCA"/>
    <w:rsid w:val="00C97E5F"/>
    <w:rsid w:val="00CA0EEE"/>
    <w:rsid w:val="00CA3D41"/>
    <w:rsid w:val="00CA49D9"/>
    <w:rsid w:val="00CA568B"/>
    <w:rsid w:val="00CA6080"/>
    <w:rsid w:val="00CA7DF2"/>
    <w:rsid w:val="00CB0063"/>
    <w:rsid w:val="00CB14B2"/>
    <w:rsid w:val="00CB20AA"/>
    <w:rsid w:val="00CB2330"/>
    <w:rsid w:val="00CB35BA"/>
    <w:rsid w:val="00CB3C70"/>
    <w:rsid w:val="00CB3D5F"/>
    <w:rsid w:val="00CB3F2E"/>
    <w:rsid w:val="00CB412A"/>
    <w:rsid w:val="00CB442E"/>
    <w:rsid w:val="00CB488A"/>
    <w:rsid w:val="00CB4C2F"/>
    <w:rsid w:val="00CB5013"/>
    <w:rsid w:val="00CB60EC"/>
    <w:rsid w:val="00CB6F40"/>
    <w:rsid w:val="00CB7698"/>
    <w:rsid w:val="00CB7853"/>
    <w:rsid w:val="00CB79B4"/>
    <w:rsid w:val="00CC012B"/>
    <w:rsid w:val="00CC05B2"/>
    <w:rsid w:val="00CC1227"/>
    <w:rsid w:val="00CC1BB4"/>
    <w:rsid w:val="00CC1CA8"/>
    <w:rsid w:val="00CC254E"/>
    <w:rsid w:val="00CC2AFC"/>
    <w:rsid w:val="00CC3535"/>
    <w:rsid w:val="00CC458E"/>
    <w:rsid w:val="00CC75FF"/>
    <w:rsid w:val="00CC779F"/>
    <w:rsid w:val="00CD192E"/>
    <w:rsid w:val="00CD21EA"/>
    <w:rsid w:val="00CD3255"/>
    <w:rsid w:val="00CD373A"/>
    <w:rsid w:val="00CD46ED"/>
    <w:rsid w:val="00CD4B3B"/>
    <w:rsid w:val="00CD4EDD"/>
    <w:rsid w:val="00CD4FBC"/>
    <w:rsid w:val="00CD5130"/>
    <w:rsid w:val="00CD5E7E"/>
    <w:rsid w:val="00CD5EBE"/>
    <w:rsid w:val="00CD614B"/>
    <w:rsid w:val="00CD6D56"/>
    <w:rsid w:val="00CD6F9F"/>
    <w:rsid w:val="00CD7ECF"/>
    <w:rsid w:val="00CE03AC"/>
    <w:rsid w:val="00CE1010"/>
    <w:rsid w:val="00CE1282"/>
    <w:rsid w:val="00CE29B8"/>
    <w:rsid w:val="00CE2B30"/>
    <w:rsid w:val="00CE2D52"/>
    <w:rsid w:val="00CE332D"/>
    <w:rsid w:val="00CE38C1"/>
    <w:rsid w:val="00CE44F9"/>
    <w:rsid w:val="00CE4B95"/>
    <w:rsid w:val="00CE4EA3"/>
    <w:rsid w:val="00CE54AA"/>
    <w:rsid w:val="00CE6440"/>
    <w:rsid w:val="00CE644F"/>
    <w:rsid w:val="00CE6762"/>
    <w:rsid w:val="00CE6A80"/>
    <w:rsid w:val="00CE79D5"/>
    <w:rsid w:val="00CE7A2A"/>
    <w:rsid w:val="00CF2431"/>
    <w:rsid w:val="00CF42F5"/>
    <w:rsid w:val="00CF46FF"/>
    <w:rsid w:val="00CF6420"/>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5CBF"/>
    <w:rsid w:val="00D06030"/>
    <w:rsid w:val="00D069A2"/>
    <w:rsid w:val="00D127A0"/>
    <w:rsid w:val="00D12BAF"/>
    <w:rsid w:val="00D1309A"/>
    <w:rsid w:val="00D130CE"/>
    <w:rsid w:val="00D1331A"/>
    <w:rsid w:val="00D13950"/>
    <w:rsid w:val="00D14A02"/>
    <w:rsid w:val="00D15035"/>
    <w:rsid w:val="00D16206"/>
    <w:rsid w:val="00D1664B"/>
    <w:rsid w:val="00D16BE6"/>
    <w:rsid w:val="00D17484"/>
    <w:rsid w:val="00D17AA5"/>
    <w:rsid w:val="00D17BE1"/>
    <w:rsid w:val="00D20490"/>
    <w:rsid w:val="00D20498"/>
    <w:rsid w:val="00D20EF5"/>
    <w:rsid w:val="00D21037"/>
    <w:rsid w:val="00D212EC"/>
    <w:rsid w:val="00D22855"/>
    <w:rsid w:val="00D26BF2"/>
    <w:rsid w:val="00D273EB"/>
    <w:rsid w:val="00D30AC8"/>
    <w:rsid w:val="00D30B2F"/>
    <w:rsid w:val="00D3245F"/>
    <w:rsid w:val="00D32FEE"/>
    <w:rsid w:val="00D34370"/>
    <w:rsid w:val="00D347BC"/>
    <w:rsid w:val="00D34F22"/>
    <w:rsid w:val="00D35983"/>
    <w:rsid w:val="00D35A92"/>
    <w:rsid w:val="00D35CAF"/>
    <w:rsid w:val="00D36639"/>
    <w:rsid w:val="00D408D4"/>
    <w:rsid w:val="00D4129F"/>
    <w:rsid w:val="00D42383"/>
    <w:rsid w:val="00D42D6D"/>
    <w:rsid w:val="00D43657"/>
    <w:rsid w:val="00D44B58"/>
    <w:rsid w:val="00D44F25"/>
    <w:rsid w:val="00D45045"/>
    <w:rsid w:val="00D45AEB"/>
    <w:rsid w:val="00D45C93"/>
    <w:rsid w:val="00D46139"/>
    <w:rsid w:val="00D47209"/>
    <w:rsid w:val="00D47561"/>
    <w:rsid w:val="00D47B1A"/>
    <w:rsid w:val="00D500C9"/>
    <w:rsid w:val="00D507DB"/>
    <w:rsid w:val="00D508FE"/>
    <w:rsid w:val="00D50BC5"/>
    <w:rsid w:val="00D5286C"/>
    <w:rsid w:val="00D532A6"/>
    <w:rsid w:val="00D5381F"/>
    <w:rsid w:val="00D547AF"/>
    <w:rsid w:val="00D55CC2"/>
    <w:rsid w:val="00D568E3"/>
    <w:rsid w:val="00D56C0A"/>
    <w:rsid w:val="00D5727E"/>
    <w:rsid w:val="00D626E0"/>
    <w:rsid w:val="00D632DB"/>
    <w:rsid w:val="00D63602"/>
    <w:rsid w:val="00D63CFD"/>
    <w:rsid w:val="00D64264"/>
    <w:rsid w:val="00D64B93"/>
    <w:rsid w:val="00D65511"/>
    <w:rsid w:val="00D656A3"/>
    <w:rsid w:val="00D65D10"/>
    <w:rsid w:val="00D66676"/>
    <w:rsid w:val="00D66B4C"/>
    <w:rsid w:val="00D6738A"/>
    <w:rsid w:val="00D67AD7"/>
    <w:rsid w:val="00D67F56"/>
    <w:rsid w:val="00D7016E"/>
    <w:rsid w:val="00D705D0"/>
    <w:rsid w:val="00D70B7D"/>
    <w:rsid w:val="00D70E1C"/>
    <w:rsid w:val="00D712C3"/>
    <w:rsid w:val="00D71A89"/>
    <w:rsid w:val="00D726FB"/>
    <w:rsid w:val="00D7321A"/>
    <w:rsid w:val="00D73B35"/>
    <w:rsid w:val="00D73BC4"/>
    <w:rsid w:val="00D74178"/>
    <w:rsid w:val="00D741EB"/>
    <w:rsid w:val="00D745AE"/>
    <w:rsid w:val="00D74884"/>
    <w:rsid w:val="00D756D4"/>
    <w:rsid w:val="00D75B7B"/>
    <w:rsid w:val="00D7698F"/>
    <w:rsid w:val="00D76A2D"/>
    <w:rsid w:val="00D80BC4"/>
    <w:rsid w:val="00D81105"/>
    <w:rsid w:val="00D81C64"/>
    <w:rsid w:val="00D848D3"/>
    <w:rsid w:val="00D85325"/>
    <w:rsid w:val="00D8613E"/>
    <w:rsid w:val="00D86612"/>
    <w:rsid w:val="00D86861"/>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9B9"/>
    <w:rsid w:val="00DA2E2F"/>
    <w:rsid w:val="00DA32E3"/>
    <w:rsid w:val="00DA355B"/>
    <w:rsid w:val="00DA52E6"/>
    <w:rsid w:val="00DA54B3"/>
    <w:rsid w:val="00DA57D6"/>
    <w:rsid w:val="00DA59F4"/>
    <w:rsid w:val="00DA63AF"/>
    <w:rsid w:val="00DA69BF"/>
    <w:rsid w:val="00DA752B"/>
    <w:rsid w:val="00DB0BF9"/>
    <w:rsid w:val="00DB1C2C"/>
    <w:rsid w:val="00DB1F6D"/>
    <w:rsid w:val="00DB2538"/>
    <w:rsid w:val="00DB2CFB"/>
    <w:rsid w:val="00DB2D85"/>
    <w:rsid w:val="00DB2ED9"/>
    <w:rsid w:val="00DB3972"/>
    <w:rsid w:val="00DB46CB"/>
    <w:rsid w:val="00DB4787"/>
    <w:rsid w:val="00DB4DE9"/>
    <w:rsid w:val="00DB686F"/>
    <w:rsid w:val="00DB7BE5"/>
    <w:rsid w:val="00DC0396"/>
    <w:rsid w:val="00DC0B4F"/>
    <w:rsid w:val="00DC12E0"/>
    <w:rsid w:val="00DC1E6A"/>
    <w:rsid w:val="00DC2324"/>
    <w:rsid w:val="00DC2751"/>
    <w:rsid w:val="00DC36A3"/>
    <w:rsid w:val="00DC3F93"/>
    <w:rsid w:val="00DC43C0"/>
    <w:rsid w:val="00DC44BB"/>
    <w:rsid w:val="00DC68C3"/>
    <w:rsid w:val="00DC742E"/>
    <w:rsid w:val="00DC7A66"/>
    <w:rsid w:val="00DC7A67"/>
    <w:rsid w:val="00DC7B0F"/>
    <w:rsid w:val="00DD00DD"/>
    <w:rsid w:val="00DD0480"/>
    <w:rsid w:val="00DD059B"/>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F0B"/>
    <w:rsid w:val="00DE32B4"/>
    <w:rsid w:val="00DE4BDE"/>
    <w:rsid w:val="00DE4D84"/>
    <w:rsid w:val="00DE5B3A"/>
    <w:rsid w:val="00DE79B6"/>
    <w:rsid w:val="00DE7A07"/>
    <w:rsid w:val="00DF0252"/>
    <w:rsid w:val="00DF0506"/>
    <w:rsid w:val="00DF0751"/>
    <w:rsid w:val="00DF1EAE"/>
    <w:rsid w:val="00DF27FF"/>
    <w:rsid w:val="00DF30BF"/>
    <w:rsid w:val="00DF30CC"/>
    <w:rsid w:val="00DF3DE6"/>
    <w:rsid w:val="00DF4462"/>
    <w:rsid w:val="00DF48C3"/>
    <w:rsid w:val="00DF4C29"/>
    <w:rsid w:val="00DF5E06"/>
    <w:rsid w:val="00DF6165"/>
    <w:rsid w:val="00DF6E6B"/>
    <w:rsid w:val="00DF7592"/>
    <w:rsid w:val="00DF7B0C"/>
    <w:rsid w:val="00E000C5"/>
    <w:rsid w:val="00E008DC"/>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71F0"/>
    <w:rsid w:val="00E105B6"/>
    <w:rsid w:val="00E10C2E"/>
    <w:rsid w:val="00E11612"/>
    <w:rsid w:val="00E11926"/>
    <w:rsid w:val="00E11EC1"/>
    <w:rsid w:val="00E14657"/>
    <w:rsid w:val="00E146DA"/>
    <w:rsid w:val="00E148D7"/>
    <w:rsid w:val="00E14ABF"/>
    <w:rsid w:val="00E14C3E"/>
    <w:rsid w:val="00E14E98"/>
    <w:rsid w:val="00E1613C"/>
    <w:rsid w:val="00E16793"/>
    <w:rsid w:val="00E17200"/>
    <w:rsid w:val="00E17213"/>
    <w:rsid w:val="00E1751A"/>
    <w:rsid w:val="00E17611"/>
    <w:rsid w:val="00E17E66"/>
    <w:rsid w:val="00E21003"/>
    <w:rsid w:val="00E21947"/>
    <w:rsid w:val="00E21B0A"/>
    <w:rsid w:val="00E22CF8"/>
    <w:rsid w:val="00E22ECD"/>
    <w:rsid w:val="00E23992"/>
    <w:rsid w:val="00E23BC3"/>
    <w:rsid w:val="00E24BF7"/>
    <w:rsid w:val="00E24E0E"/>
    <w:rsid w:val="00E2518D"/>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4880"/>
    <w:rsid w:val="00E44FAD"/>
    <w:rsid w:val="00E45223"/>
    <w:rsid w:val="00E45470"/>
    <w:rsid w:val="00E4554A"/>
    <w:rsid w:val="00E456E9"/>
    <w:rsid w:val="00E45D76"/>
    <w:rsid w:val="00E46A0B"/>
    <w:rsid w:val="00E46CC6"/>
    <w:rsid w:val="00E5013E"/>
    <w:rsid w:val="00E501AD"/>
    <w:rsid w:val="00E50273"/>
    <w:rsid w:val="00E5027D"/>
    <w:rsid w:val="00E5217C"/>
    <w:rsid w:val="00E53126"/>
    <w:rsid w:val="00E533EB"/>
    <w:rsid w:val="00E53B7E"/>
    <w:rsid w:val="00E558D1"/>
    <w:rsid w:val="00E55BA5"/>
    <w:rsid w:val="00E61A25"/>
    <w:rsid w:val="00E62504"/>
    <w:rsid w:val="00E6285D"/>
    <w:rsid w:val="00E62BB8"/>
    <w:rsid w:val="00E62DF3"/>
    <w:rsid w:val="00E62E7A"/>
    <w:rsid w:val="00E62E8D"/>
    <w:rsid w:val="00E6329C"/>
    <w:rsid w:val="00E64343"/>
    <w:rsid w:val="00E6693B"/>
    <w:rsid w:val="00E671E4"/>
    <w:rsid w:val="00E67422"/>
    <w:rsid w:val="00E67E18"/>
    <w:rsid w:val="00E70154"/>
    <w:rsid w:val="00E7053F"/>
    <w:rsid w:val="00E70E3F"/>
    <w:rsid w:val="00E7144F"/>
    <w:rsid w:val="00E71BF2"/>
    <w:rsid w:val="00E71CD0"/>
    <w:rsid w:val="00E74803"/>
    <w:rsid w:val="00E74871"/>
    <w:rsid w:val="00E77C45"/>
    <w:rsid w:val="00E812A4"/>
    <w:rsid w:val="00E820D5"/>
    <w:rsid w:val="00E83263"/>
    <w:rsid w:val="00E84E61"/>
    <w:rsid w:val="00E85714"/>
    <w:rsid w:val="00E85E1F"/>
    <w:rsid w:val="00E86023"/>
    <w:rsid w:val="00E86F56"/>
    <w:rsid w:val="00E87430"/>
    <w:rsid w:val="00E90213"/>
    <w:rsid w:val="00E9031F"/>
    <w:rsid w:val="00E90361"/>
    <w:rsid w:val="00E90AC1"/>
    <w:rsid w:val="00E91C90"/>
    <w:rsid w:val="00E9263A"/>
    <w:rsid w:val="00E9280D"/>
    <w:rsid w:val="00E92D25"/>
    <w:rsid w:val="00E92EF6"/>
    <w:rsid w:val="00E9390B"/>
    <w:rsid w:val="00E93DE6"/>
    <w:rsid w:val="00E93EC5"/>
    <w:rsid w:val="00E93ECA"/>
    <w:rsid w:val="00E955D9"/>
    <w:rsid w:val="00E96176"/>
    <w:rsid w:val="00E970D8"/>
    <w:rsid w:val="00E97EB2"/>
    <w:rsid w:val="00EA0C36"/>
    <w:rsid w:val="00EA1C2F"/>
    <w:rsid w:val="00EA1C60"/>
    <w:rsid w:val="00EA2F70"/>
    <w:rsid w:val="00EA30EC"/>
    <w:rsid w:val="00EA3102"/>
    <w:rsid w:val="00EA31D1"/>
    <w:rsid w:val="00EA4CC7"/>
    <w:rsid w:val="00EA4E52"/>
    <w:rsid w:val="00EA57BB"/>
    <w:rsid w:val="00EA5AEB"/>
    <w:rsid w:val="00EA5EB0"/>
    <w:rsid w:val="00EA7EDE"/>
    <w:rsid w:val="00EA7F2D"/>
    <w:rsid w:val="00EB1054"/>
    <w:rsid w:val="00EB1E99"/>
    <w:rsid w:val="00EB39AC"/>
    <w:rsid w:val="00EB3E12"/>
    <w:rsid w:val="00EB3F7B"/>
    <w:rsid w:val="00EB6C9E"/>
    <w:rsid w:val="00EB6D58"/>
    <w:rsid w:val="00EB768B"/>
    <w:rsid w:val="00EB7D16"/>
    <w:rsid w:val="00EB7F7D"/>
    <w:rsid w:val="00EC1BFA"/>
    <w:rsid w:val="00EC247C"/>
    <w:rsid w:val="00EC3AF6"/>
    <w:rsid w:val="00EC3DD4"/>
    <w:rsid w:val="00EC5112"/>
    <w:rsid w:val="00EC612F"/>
    <w:rsid w:val="00EC61FA"/>
    <w:rsid w:val="00EC62B5"/>
    <w:rsid w:val="00EC64BB"/>
    <w:rsid w:val="00EC6BE8"/>
    <w:rsid w:val="00EC6C32"/>
    <w:rsid w:val="00ED0859"/>
    <w:rsid w:val="00ED13A8"/>
    <w:rsid w:val="00ED2F97"/>
    <w:rsid w:val="00ED3057"/>
    <w:rsid w:val="00ED5E5A"/>
    <w:rsid w:val="00ED64F2"/>
    <w:rsid w:val="00ED72D2"/>
    <w:rsid w:val="00ED75C9"/>
    <w:rsid w:val="00ED7F74"/>
    <w:rsid w:val="00EE0986"/>
    <w:rsid w:val="00EE0F0A"/>
    <w:rsid w:val="00EE113F"/>
    <w:rsid w:val="00EE14B4"/>
    <w:rsid w:val="00EE1FD7"/>
    <w:rsid w:val="00EE2151"/>
    <w:rsid w:val="00EE26F5"/>
    <w:rsid w:val="00EE309B"/>
    <w:rsid w:val="00EE32B6"/>
    <w:rsid w:val="00EE382D"/>
    <w:rsid w:val="00EE39BC"/>
    <w:rsid w:val="00EE3C50"/>
    <w:rsid w:val="00EE3CC5"/>
    <w:rsid w:val="00EE3EC1"/>
    <w:rsid w:val="00EE456D"/>
    <w:rsid w:val="00EE53D8"/>
    <w:rsid w:val="00EE5B8A"/>
    <w:rsid w:val="00EE671B"/>
    <w:rsid w:val="00EE68B1"/>
    <w:rsid w:val="00EE6F53"/>
    <w:rsid w:val="00EE7B5A"/>
    <w:rsid w:val="00EE7E1D"/>
    <w:rsid w:val="00EE7F97"/>
    <w:rsid w:val="00EF0471"/>
    <w:rsid w:val="00EF075A"/>
    <w:rsid w:val="00EF0EF7"/>
    <w:rsid w:val="00EF21D4"/>
    <w:rsid w:val="00EF2532"/>
    <w:rsid w:val="00EF2901"/>
    <w:rsid w:val="00EF3B09"/>
    <w:rsid w:val="00EF40A1"/>
    <w:rsid w:val="00EF4183"/>
    <w:rsid w:val="00EF4AFE"/>
    <w:rsid w:val="00EF4BEB"/>
    <w:rsid w:val="00EF4D8B"/>
    <w:rsid w:val="00EF5F2C"/>
    <w:rsid w:val="00EF6577"/>
    <w:rsid w:val="00EF7AB0"/>
    <w:rsid w:val="00EF7C46"/>
    <w:rsid w:val="00F01779"/>
    <w:rsid w:val="00F02024"/>
    <w:rsid w:val="00F03973"/>
    <w:rsid w:val="00F03BEA"/>
    <w:rsid w:val="00F03E8C"/>
    <w:rsid w:val="00F053D8"/>
    <w:rsid w:val="00F0648F"/>
    <w:rsid w:val="00F0752C"/>
    <w:rsid w:val="00F07690"/>
    <w:rsid w:val="00F07D53"/>
    <w:rsid w:val="00F07EFD"/>
    <w:rsid w:val="00F10997"/>
    <w:rsid w:val="00F10BAB"/>
    <w:rsid w:val="00F11D35"/>
    <w:rsid w:val="00F12409"/>
    <w:rsid w:val="00F12C6F"/>
    <w:rsid w:val="00F12E34"/>
    <w:rsid w:val="00F132F0"/>
    <w:rsid w:val="00F135DC"/>
    <w:rsid w:val="00F13A38"/>
    <w:rsid w:val="00F16F30"/>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C7C"/>
    <w:rsid w:val="00F30D94"/>
    <w:rsid w:val="00F314F3"/>
    <w:rsid w:val="00F31777"/>
    <w:rsid w:val="00F33D51"/>
    <w:rsid w:val="00F33E8A"/>
    <w:rsid w:val="00F3418D"/>
    <w:rsid w:val="00F369CE"/>
    <w:rsid w:val="00F36C83"/>
    <w:rsid w:val="00F36F60"/>
    <w:rsid w:val="00F412B3"/>
    <w:rsid w:val="00F4195F"/>
    <w:rsid w:val="00F41B8C"/>
    <w:rsid w:val="00F42A89"/>
    <w:rsid w:val="00F431E6"/>
    <w:rsid w:val="00F434F7"/>
    <w:rsid w:val="00F43C4B"/>
    <w:rsid w:val="00F444F3"/>
    <w:rsid w:val="00F4489E"/>
    <w:rsid w:val="00F453BB"/>
    <w:rsid w:val="00F462F1"/>
    <w:rsid w:val="00F472C2"/>
    <w:rsid w:val="00F47C2F"/>
    <w:rsid w:val="00F502DE"/>
    <w:rsid w:val="00F50781"/>
    <w:rsid w:val="00F50CB7"/>
    <w:rsid w:val="00F514E1"/>
    <w:rsid w:val="00F51891"/>
    <w:rsid w:val="00F5229B"/>
    <w:rsid w:val="00F523F0"/>
    <w:rsid w:val="00F5262D"/>
    <w:rsid w:val="00F52B8C"/>
    <w:rsid w:val="00F5303E"/>
    <w:rsid w:val="00F54D6B"/>
    <w:rsid w:val="00F55779"/>
    <w:rsid w:val="00F558BC"/>
    <w:rsid w:val="00F5593B"/>
    <w:rsid w:val="00F5626D"/>
    <w:rsid w:val="00F57CB7"/>
    <w:rsid w:val="00F60EE0"/>
    <w:rsid w:val="00F615B3"/>
    <w:rsid w:val="00F61C7A"/>
    <w:rsid w:val="00F621CA"/>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E13"/>
    <w:rsid w:val="00F827CC"/>
    <w:rsid w:val="00F828A1"/>
    <w:rsid w:val="00F836C5"/>
    <w:rsid w:val="00F837FE"/>
    <w:rsid w:val="00F83B8F"/>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824"/>
    <w:rsid w:val="00F91A41"/>
    <w:rsid w:val="00F926E9"/>
    <w:rsid w:val="00F92A62"/>
    <w:rsid w:val="00F92D00"/>
    <w:rsid w:val="00F93C6D"/>
    <w:rsid w:val="00F95366"/>
    <w:rsid w:val="00F96CDD"/>
    <w:rsid w:val="00F96E1B"/>
    <w:rsid w:val="00F971E6"/>
    <w:rsid w:val="00F975AA"/>
    <w:rsid w:val="00F9787F"/>
    <w:rsid w:val="00F97E8A"/>
    <w:rsid w:val="00FA0B72"/>
    <w:rsid w:val="00FA0D46"/>
    <w:rsid w:val="00FA27AB"/>
    <w:rsid w:val="00FA28F6"/>
    <w:rsid w:val="00FA2D0C"/>
    <w:rsid w:val="00FA30CC"/>
    <w:rsid w:val="00FA3295"/>
    <w:rsid w:val="00FA37BB"/>
    <w:rsid w:val="00FA3F7D"/>
    <w:rsid w:val="00FA4057"/>
    <w:rsid w:val="00FA4CF0"/>
    <w:rsid w:val="00FA5333"/>
    <w:rsid w:val="00FA65ED"/>
    <w:rsid w:val="00FA67D2"/>
    <w:rsid w:val="00FA6C59"/>
    <w:rsid w:val="00FA7F18"/>
    <w:rsid w:val="00FB0DD1"/>
    <w:rsid w:val="00FB1B6B"/>
    <w:rsid w:val="00FB2076"/>
    <w:rsid w:val="00FB2454"/>
    <w:rsid w:val="00FB24A6"/>
    <w:rsid w:val="00FB359A"/>
    <w:rsid w:val="00FB4838"/>
    <w:rsid w:val="00FB4971"/>
    <w:rsid w:val="00FB6204"/>
    <w:rsid w:val="00FB6D2E"/>
    <w:rsid w:val="00FC01C4"/>
    <w:rsid w:val="00FC22D2"/>
    <w:rsid w:val="00FC26B1"/>
    <w:rsid w:val="00FC2825"/>
    <w:rsid w:val="00FC3D19"/>
    <w:rsid w:val="00FC3DDA"/>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35BC"/>
    <w:rsid w:val="00FD4CE1"/>
    <w:rsid w:val="00FD4D20"/>
    <w:rsid w:val="00FD50D3"/>
    <w:rsid w:val="00FD5897"/>
    <w:rsid w:val="00FD5E08"/>
    <w:rsid w:val="00FD6797"/>
    <w:rsid w:val="00FD6940"/>
    <w:rsid w:val="00FD7B12"/>
    <w:rsid w:val="00FE019C"/>
    <w:rsid w:val="00FE19B0"/>
    <w:rsid w:val="00FE2786"/>
    <w:rsid w:val="00FE34C5"/>
    <w:rsid w:val="00FE3F9F"/>
    <w:rsid w:val="00FE40C2"/>
    <w:rsid w:val="00FE4C4E"/>
    <w:rsid w:val="00FE5D66"/>
    <w:rsid w:val="00FE5F5B"/>
    <w:rsid w:val="00FE7177"/>
    <w:rsid w:val="00FF00F3"/>
    <w:rsid w:val="00FF0730"/>
    <w:rsid w:val="00FF19F6"/>
    <w:rsid w:val="00FF2B6B"/>
    <w:rsid w:val="00FF36FE"/>
    <w:rsid w:val="00FF3B01"/>
    <w:rsid w:val="00FF3BED"/>
    <w:rsid w:val="00FF4000"/>
    <w:rsid w:val="00FF40B3"/>
    <w:rsid w:val="00FF5D87"/>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285E"/>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92E702-0422-4BF2-9026-B3A34C5C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16B1CDD3</Template>
  <TotalTime>1</TotalTime>
  <Pages>12</Pages>
  <Words>5030</Words>
  <Characters>26962</Characters>
  <Application>Microsoft Office Word</Application>
  <DocSecurity>0</DocSecurity>
  <Lines>490</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cp:revision>
  <cp:lastPrinted>2020-09-09T11:01:00Z</cp:lastPrinted>
  <dcterms:created xsi:type="dcterms:W3CDTF">2021-10-04T12:21:00Z</dcterms:created>
  <dcterms:modified xsi:type="dcterms:W3CDTF">2021-10-04T12:21:00Z</dcterms:modified>
</cp:coreProperties>
</file>