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BBD2" w14:textId="7E4B0F1A" w:rsidR="00DC43C0" w:rsidRPr="00DC43C0" w:rsidRDefault="00F52B8C" w:rsidP="008E45AF">
      <w:pPr>
        <w:jc w:val="center"/>
        <w:rPr>
          <w:szCs w:val="20"/>
        </w:rPr>
      </w:pPr>
      <w:r w:rsidRPr="00101C90">
        <w:rPr>
          <w:noProof/>
          <w:color w:val="1F497D"/>
        </w:rPr>
        <w:drawing>
          <wp:inline distT="0" distB="0" distL="0" distR="0" wp14:anchorId="208F5248" wp14:editId="3554551F">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13C8397D" w14:textId="77777777" w:rsidR="00DC43C0" w:rsidRPr="00DC43C0" w:rsidRDefault="00DC43C0" w:rsidP="000F01C1">
      <w:pPr>
        <w:rPr>
          <w:rFonts w:ascii="Arial" w:hAnsi="Arial" w:cs="Arial"/>
        </w:rPr>
      </w:pPr>
    </w:p>
    <w:p w14:paraId="03522DDB" w14:textId="5201B380"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20</w:t>
      </w:r>
      <w:r w:rsidR="00FA7F18">
        <w:rPr>
          <w:rFonts w:ascii="Arial" w:hAnsi="Arial" w:cs="Arial"/>
          <w:b/>
        </w:rPr>
        <w:t>/</w:t>
      </w:r>
      <w:r w:rsidR="001F5085">
        <w:rPr>
          <w:rFonts w:ascii="Arial" w:hAnsi="Arial" w:cs="Arial"/>
          <w:b/>
        </w:rPr>
        <w:t>2</w:t>
      </w:r>
      <w:r w:rsidR="00C840CA">
        <w:rPr>
          <w:rFonts w:ascii="Arial" w:hAnsi="Arial" w:cs="Arial"/>
          <w:b/>
        </w:rPr>
        <w:t>1</w:t>
      </w:r>
    </w:p>
    <w:p w14:paraId="02B5DBF1" w14:textId="77777777" w:rsidR="00E92EF6" w:rsidRDefault="00E92EF6" w:rsidP="000F01C1">
      <w:pPr>
        <w:jc w:val="center"/>
        <w:rPr>
          <w:rFonts w:ascii="Arial" w:hAnsi="Arial" w:cs="Arial"/>
          <w:b/>
        </w:rPr>
      </w:pPr>
    </w:p>
    <w:p w14:paraId="15C35491"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01900901" w14:textId="27AB9F53"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 xml:space="preserve">4pm on Monday </w:t>
      </w:r>
      <w:r w:rsidR="008656EF">
        <w:rPr>
          <w:rFonts w:ascii="Arial" w:hAnsi="Arial" w:cs="Arial"/>
          <w:b/>
          <w:color w:val="000000" w:themeColor="text1"/>
        </w:rPr>
        <w:t>18 January</w:t>
      </w:r>
      <w:r w:rsidR="0081501A">
        <w:rPr>
          <w:rFonts w:ascii="Arial" w:hAnsi="Arial" w:cs="Arial"/>
          <w:b/>
          <w:color w:val="000000" w:themeColor="text1"/>
        </w:rPr>
        <w:t xml:space="preserve"> </w:t>
      </w:r>
      <w:r w:rsidR="001A586A">
        <w:rPr>
          <w:rFonts w:ascii="Arial" w:hAnsi="Arial" w:cs="Arial"/>
          <w:b/>
          <w:color w:val="000000" w:themeColor="text1"/>
        </w:rPr>
        <w:t>202</w:t>
      </w:r>
      <w:r w:rsidR="008656EF">
        <w:rPr>
          <w:rFonts w:ascii="Arial" w:hAnsi="Arial" w:cs="Arial"/>
          <w:b/>
          <w:color w:val="000000" w:themeColor="text1"/>
        </w:rPr>
        <w:t>1</w:t>
      </w:r>
    </w:p>
    <w:p w14:paraId="0DB61E69" w14:textId="11908446" w:rsidR="00DC43C0" w:rsidRPr="008656EF" w:rsidRDefault="005B587A" w:rsidP="005E400F">
      <w:pPr>
        <w:jc w:val="center"/>
        <w:outlineLvl w:val="0"/>
        <w:rPr>
          <w:rFonts w:ascii="Arial" w:hAnsi="Arial" w:cs="Arial"/>
          <w:b/>
          <w:color w:val="0070C0"/>
        </w:rPr>
      </w:pPr>
      <w:r w:rsidRPr="008656EF">
        <w:rPr>
          <w:rFonts w:ascii="Arial" w:hAnsi="Arial" w:cs="Arial"/>
          <w:b/>
          <w:color w:val="0070C0"/>
        </w:rPr>
        <w:t xml:space="preserve">Via </w:t>
      </w:r>
      <w:r w:rsidR="008656EF" w:rsidRPr="008656EF">
        <w:rPr>
          <w:rFonts w:ascii="Arial" w:hAnsi="Arial" w:cs="Arial"/>
          <w:b/>
          <w:color w:val="0070C0"/>
        </w:rPr>
        <w:t>MS Teams</w:t>
      </w:r>
    </w:p>
    <w:p w14:paraId="5F61C68B" w14:textId="450AA51A" w:rsidR="0059670D" w:rsidRDefault="0059670D" w:rsidP="005E400F">
      <w:pPr>
        <w:jc w:val="center"/>
        <w:outlineLvl w:val="0"/>
        <w:rPr>
          <w:rFonts w:ascii="Arial" w:hAnsi="Arial" w:cs="Arial"/>
          <w:b/>
          <w:color w:val="000000" w:themeColor="text1"/>
        </w:rPr>
      </w:pPr>
    </w:p>
    <w:p w14:paraId="1EB96886" w14:textId="2AACFE40" w:rsidR="00AF78A8" w:rsidRDefault="00AF78A8" w:rsidP="000F01C1">
      <w:pPr>
        <w:jc w:val="center"/>
        <w:rPr>
          <w:rFonts w:ascii="Arial" w:hAnsi="Arial" w:cs="Arial"/>
          <w:b/>
        </w:rPr>
      </w:pPr>
    </w:p>
    <w:p w14:paraId="49A29FF0" w14:textId="551A376E" w:rsidR="00D63602" w:rsidRPr="00FC01C4" w:rsidRDefault="00D63602" w:rsidP="000F01C1">
      <w:pPr>
        <w:jc w:val="center"/>
        <w:rPr>
          <w:rFonts w:ascii="Arial" w:hAnsi="Arial" w:cs="Arial"/>
          <w:b/>
          <w:color w:val="FF0000"/>
          <w:sz w:val="28"/>
          <w:szCs w:val="28"/>
        </w:rPr>
      </w:pPr>
      <w:bookmarkStart w:id="0" w:name="_GoBack"/>
      <w:bookmarkEnd w:id="0"/>
    </w:p>
    <w:p w14:paraId="70CB3CCC" w14:textId="25C39F53" w:rsidR="00DC43C0" w:rsidRDefault="00DC43C0" w:rsidP="008217B4">
      <w:pPr>
        <w:jc w:val="center"/>
        <w:rPr>
          <w:rFonts w:ascii="Arial" w:hAnsi="Arial" w:cs="Arial"/>
          <w:b/>
        </w:rPr>
      </w:pPr>
    </w:p>
    <w:p w14:paraId="3FE85D0A"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5A21013E" w14:textId="77777777" w:rsidTr="00070841">
        <w:tc>
          <w:tcPr>
            <w:tcW w:w="2518" w:type="dxa"/>
          </w:tcPr>
          <w:p w14:paraId="50461715"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2BF0614A" w14:textId="77777777" w:rsidR="00E92EF6" w:rsidRDefault="00E92EF6" w:rsidP="000F01C1">
            <w:pPr>
              <w:rPr>
                <w:rFonts w:ascii="Arial" w:hAnsi="Arial" w:cs="Arial"/>
                <w:b/>
              </w:rPr>
            </w:pPr>
          </w:p>
        </w:tc>
        <w:tc>
          <w:tcPr>
            <w:tcW w:w="7486" w:type="dxa"/>
          </w:tcPr>
          <w:p w14:paraId="3FD1137F" w14:textId="7FB92B87" w:rsidR="001C513E" w:rsidRPr="0000308B" w:rsidRDefault="000121A3" w:rsidP="000F01C1">
            <w:pPr>
              <w:tabs>
                <w:tab w:val="left" w:pos="1276"/>
              </w:tabs>
              <w:rPr>
                <w:rFonts w:ascii="Arial" w:hAnsi="Arial" w:cs="Arial"/>
                <w:sz w:val="22"/>
                <w:szCs w:val="22"/>
              </w:rPr>
            </w:pPr>
            <w:r w:rsidRPr="0000308B">
              <w:rPr>
                <w:rFonts w:ascii="Arial" w:hAnsi="Arial" w:cs="Arial"/>
                <w:sz w:val="22"/>
                <w:szCs w:val="22"/>
              </w:rPr>
              <w:t xml:space="preserve">Stephen Barnes (Chair), </w:t>
            </w:r>
            <w:r w:rsidR="00C520B8" w:rsidRPr="0000308B">
              <w:rPr>
                <w:rFonts w:ascii="Arial" w:hAnsi="Arial" w:cs="Arial"/>
                <w:sz w:val="22"/>
                <w:szCs w:val="22"/>
              </w:rPr>
              <w:t xml:space="preserve">Phil Wilkinson (Vice Chair), </w:t>
            </w:r>
            <w:r w:rsidR="00003920" w:rsidRPr="0000308B">
              <w:rPr>
                <w:rFonts w:ascii="Arial" w:hAnsi="Arial" w:cs="Arial"/>
                <w:sz w:val="22"/>
                <w:szCs w:val="22"/>
              </w:rPr>
              <w:t xml:space="preserve">Amanda Melton </w:t>
            </w:r>
            <w:r w:rsidR="00926CC8">
              <w:rPr>
                <w:rFonts w:ascii="Arial" w:hAnsi="Arial" w:cs="Arial"/>
                <w:sz w:val="22"/>
                <w:szCs w:val="22"/>
              </w:rPr>
              <w:t xml:space="preserve">CBE </w:t>
            </w:r>
            <w:r w:rsidR="00003920" w:rsidRPr="0000308B">
              <w:rPr>
                <w:rFonts w:ascii="Arial" w:hAnsi="Arial" w:cs="Arial"/>
                <w:sz w:val="22"/>
                <w:szCs w:val="22"/>
              </w:rPr>
              <w:t xml:space="preserve">(Principal), </w:t>
            </w:r>
            <w:r w:rsidR="00E92EF6" w:rsidRPr="0000308B">
              <w:rPr>
                <w:rFonts w:ascii="Arial" w:hAnsi="Arial" w:cs="Arial"/>
                <w:sz w:val="22"/>
                <w:szCs w:val="22"/>
              </w:rPr>
              <w:t>M</w:t>
            </w:r>
            <w:r w:rsidR="00EF2532" w:rsidRPr="0000308B">
              <w:rPr>
                <w:rFonts w:ascii="Arial" w:hAnsi="Arial" w:cs="Arial"/>
                <w:sz w:val="22"/>
                <w:szCs w:val="22"/>
              </w:rPr>
              <w:t xml:space="preserve">ike </w:t>
            </w:r>
            <w:r w:rsidR="00E92EF6" w:rsidRPr="0000308B">
              <w:rPr>
                <w:rFonts w:ascii="Arial" w:hAnsi="Arial" w:cs="Arial"/>
                <w:sz w:val="22"/>
                <w:szCs w:val="22"/>
              </w:rPr>
              <w:t xml:space="preserve">Phelan, </w:t>
            </w:r>
            <w:r w:rsidR="00FA7F18" w:rsidRPr="0000308B">
              <w:rPr>
                <w:rFonts w:ascii="Arial" w:hAnsi="Arial" w:cs="Arial"/>
                <w:sz w:val="22"/>
                <w:szCs w:val="22"/>
              </w:rPr>
              <w:t>Jane Cleaver</w:t>
            </w:r>
            <w:r w:rsidR="00E22CF8" w:rsidRPr="0000308B">
              <w:rPr>
                <w:rFonts w:ascii="Arial" w:hAnsi="Arial" w:cs="Arial"/>
                <w:sz w:val="22"/>
                <w:szCs w:val="22"/>
              </w:rPr>
              <w:t>,</w:t>
            </w:r>
            <w:r w:rsidR="00EF075A" w:rsidRPr="0000308B">
              <w:rPr>
                <w:rFonts w:ascii="Arial" w:hAnsi="Arial" w:cs="Arial"/>
                <w:sz w:val="22"/>
                <w:szCs w:val="22"/>
              </w:rPr>
              <w:t xml:space="preserve"> </w:t>
            </w:r>
            <w:r w:rsidR="0078526B" w:rsidRPr="0000308B">
              <w:rPr>
                <w:rFonts w:ascii="Arial" w:hAnsi="Arial" w:cs="Arial"/>
                <w:sz w:val="22"/>
                <w:szCs w:val="22"/>
              </w:rPr>
              <w:t>Stephanie Bridgeman,</w:t>
            </w:r>
            <w:r w:rsidR="00B13C65" w:rsidRPr="0000308B">
              <w:rPr>
                <w:rFonts w:ascii="Arial" w:hAnsi="Arial" w:cs="Arial"/>
                <w:sz w:val="22"/>
                <w:szCs w:val="22"/>
              </w:rPr>
              <w:t xml:space="preserve"> </w:t>
            </w:r>
            <w:r w:rsidR="00237721" w:rsidRPr="0000308B">
              <w:rPr>
                <w:rFonts w:ascii="Arial" w:hAnsi="Arial" w:cs="Arial"/>
                <w:sz w:val="22"/>
                <w:szCs w:val="22"/>
              </w:rPr>
              <w:t xml:space="preserve">Tom Gee, </w:t>
            </w:r>
            <w:r w:rsidR="00B13C65" w:rsidRPr="0000308B">
              <w:rPr>
                <w:rFonts w:ascii="Arial" w:hAnsi="Arial" w:cs="Arial"/>
                <w:sz w:val="22"/>
                <w:szCs w:val="22"/>
              </w:rPr>
              <w:t>David Whatley</w:t>
            </w:r>
            <w:r w:rsidR="00237721" w:rsidRPr="0000308B">
              <w:rPr>
                <w:rFonts w:ascii="Arial" w:hAnsi="Arial" w:cs="Arial"/>
                <w:sz w:val="22"/>
                <w:szCs w:val="22"/>
              </w:rPr>
              <w:t>,</w:t>
            </w:r>
            <w:r w:rsidR="00C520B8" w:rsidRPr="0000308B">
              <w:rPr>
                <w:rFonts w:ascii="Arial" w:hAnsi="Arial" w:cs="Arial"/>
                <w:sz w:val="22"/>
                <w:szCs w:val="22"/>
              </w:rPr>
              <w:t xml:space="preserve"> </w:t>
            </w:r>
            <w:r w:rsidR="00C57033" w:rsidRPr="0000308B">
              <w:rPr>
                <w:rFonts w:ascii="Arial" w:hAnsi="Arial" w:cs="Arial"/>
                <w:sz w:val="22"/>
                <w:szCs w:val="22"/>
              </w:rPr>
              <w:t>Julie Turner</w:t>
            </w:r>
            <w:r w:rsidR="00921649">
              <w:rPr>
                <w:rFonts w:ascii="Arial" w:hAnsi="Arial" w:cs="Arial"/>
                <w:sz w:val="22"/>
                <w:szCs w:val="22"/>
              </w:rPr>
              <w:t>,</w:t>
            </w:r>
            <w:r w:rsidR="008F44F6">
              <w:rPr>
                <w:rFonts w:ascii="Arial" w:hAnsi="Arial" w:cs="Arial"/>
                <w:sz w:val="22"/>
                <w:szCs w:val="22"/>
              </w:rPr>
              <w:t xml:space="preserve"> </w:t>
            </w:r>
            <w:r w:rsidR="00921649" w:rsidRPr="00F80E13">
              <w:rPr>
                <w:rFonts w:ascii="Arial" w:hAnsi="Arial" w:cs="Arial"/>
                <w:color w:val="000000" w:themeColor="text1"/>
                <w:sz w:val="22"/>
                <w:szCs w:val="22"/>
              </w:rPr>
              <w:t>Liz</w:t>
            </w:r>
            <w:r w:rsidR="00F80E13" w:rsidRPr="00F80E13">
              <w:rPr>
                <w:rFonts w:ascii="Arial" w:hAnsi="Arial" w:cs="Arial"/>
                <w:color w:val="000000" w:themeColor="text1"/>
                <w:sz w:val="22"/>
                <w:szCs w:val="22"/>
              </w:rPr>
              <w:t xml:space="preserve"> Sedgley</w:t>
            </w:r>
            <w:r w:rsidR="00476CC3">
              <w:rPr>
                <w:rFonts w:ascii="Arial" w:hAnsi="Arial" w:cs="Arial"/>
                <w:color w:val="000000" w:themeColor="text1"/>
                <w:sz w:val="22"/>
                <w:szCs w:val="22"/>
              </w:rPr>
              <w:t>, Will Cook</w:t>
            </w:r>
            <w:r w:rsidR="00926CC8">
              <w:rPr>
                <w:rFonts w:ascii="Arial" w:hAnsi="Arial" w:cs="Arial"/>
                <w:color w:val="000000" w:themeColor="text1"/>
                <w:sz w:val="22"/>
                <w:szCs w:val="22"/>
              </w:rPr>
              <w:t>, Zulfi Khan</w:t>
            </w:r>
            <w:r w:rsidR="009056F0">
              <w:rPr>
                <w:rFonts w:ascii="Arial" w:hAnsi="Arial" w:cs="Arial"/>
                <w:color w:val="000000" w:themeColor="text1"/>
                <w:sz w:val="22"/>
                <w:szCs w:val="22"/>
              </w:rPr>
              <w:t>, Rob Pheasey</w:t>
            </w:r>
            <w:r w:rsidR="005E0464">
              <w:rPr>
                <w:rFonts w:ascii="Arial" w:hAnsi="Arial" w:cs="Arial"/>
                <w:color w:val="000000" w:themeColor="text1"/>
                <w:sz w:val="22"/>
                <w:szCs w:val="22"/>
              </w:rPr>
              <w:t xml:space="preserve"> and Emma Schofield</w:t>
            </w:r>
          </w:p>
          <w:p w14:paraId="52E5D124" w14:textId="77777777" w:rsidR="00070841" w:rsidRPr="0000308B" w:rsidRDefault="00070841" w:rsidP="000F01C1">
            <w:pPr>
              <w:tabs>
                <w:tab w:val="left" w:pos="1276"/>
              </w:tabs>
              <w:rPr>
                <w:rFonts w:ascii="Arial" w:hAnsi="Arial" w:cs="Arial"/>
                <w:sz w:val="22"/>
                <w:szCs w:val="22"/>
              </w:rPr>
            </w:pPr>
          </w:p>
          <w:p w14:paraId="55954265" w14:textId="77777777" w:rsidR="00E92EF6" w:rsidRPr="0000308B" w:rsidRDefault="00E92EF6" w:rsidP="000F01C1">
            <w:pPr>
              <w:rPr>
                <w:rFonts w:ascii="Arial" w:hAnsi="Arial" w:cs="Arial"/>
                <w:b/>
                <w:sz w:val="22"/>
                <w:szCs w:val="22"/>
              </w:rPr>
            </w:pPr>
          </w:p>
        </w:tc>
      </w:tr>
      <w:tr w:rsidR="00740C84" w14:paraId="2152F11C" w14:textId="77777777" w:rsidTr="00070841">
        <w:trPr>
          <w:trHeight w:val="1737"/>
        </w:trPr>
        <w:tc>
          <w:tcPr>
            <w:tcW w:w="2518" w:type="dxa"/>
          </w:tcPr>
          <w:p w14:paraId="3F399E96"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2085AC06" w14:textId="4E4ACD86"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14:paraId="26BB5F34" w14:textId="5CB88639" w:rsidR="00C57033" w:rsidRDefault="00C57033" w:rsidP="000F01C1">
            <w:pPr>
              <w:rPr>
                <w:rFonts w:ascii="Arial" w:hAnsi="Arial" w:cs="Arial"/>
                <w:sz w:val="22"/>
                <w:szCs w:val="22"/>
              </w:rPr>
            </w:pPr>
            <w:r>
              <w:rPr>
                <w:rFonts w:ascii="Arial" w:hAnsi="Arial" w:cs="Arial"/>
                <w:sz w:val="22"/>
                <w:szCs w:val="22"/>
              </w:rPr>
              <w:t>Tracey Baron (Deputy Principal – Quality and Curriculum)</w:t>
            </w:r>
          </w:p>
          <w:p w14:paraId="2E022F9F" w14:textId="7E4FE90E" w:rsidR="00B649AD" w:rsidRPr="00070841" w:rsidRDefault="00B649AD" w:rsidP="000F01C1">
            <w:pPr>
              <w:rPr>
                <w:rFonts w:ascii="Arial" w:hAnsi="Arial" w:cs="Arial"/>
                <w:sz w:val="22"/>
                <w:szCs w:val="22"/>
              </w:rPr>
            </w:pPr>
            <w:r>
              <w:rPr>
                <w:rFonts w:ascii="Arial" w:hAnsi="Arial" w:cs="Arial"/>
                <w:sz w:val="22"/>
                <w:szCs w:val="22"/>
              </w:rPr>
              <w:t>Andrew Dewhurst (Chief Information Officer)</w:t>
            </w:r>
          </w:p>
          <w:p w14:paraId="647A0211" w14:textId="5C2C918A" w:rsidR="00A8546A" w:rsidRDefault="007A6FF1" w:rsidP="00A8546A">
            <w:pPr>
              <w:rPr>
                <w:rFonts w:ascii="Arial" w:hAnsi="Arial" w:cs="Arial"/>
                <w:color w:val="000000" w:themeColor="text1"/>
                <w:sz w:val="22"/>
                <w:szCs w:val="22"/>
              </w:rPr>
            </w:pPr>
            <w:r>
              <w:rPr>
                <w:rFonts w:ascii="Arial" w:hAnsi="Arial" w:cs="Arial"/>
                <w:color w:val="000000" w:themeColor="text1"/>
                <w:sz w:val="22"/>
                <w:szCs w:val="22"/>
              </w:rPr>
              <w:t xml:space="preserve">Alison Rushton (Vice Principal – </w:t>
            </w:r>
            <w:r w:rsidR="0053332E">
              <w:rPr>
                <w:rFonts w:ascii="Arial" w:hAnsi="Arial" w:cs="Arial"/>
                <w:color w:val="000000" w:themeColor="text1"/>
                <w:sz w:val="22"/>
                <w:szCs w:val="22"/>
              </w:rPr>
              <w:t xml:space="preserve">Adult Learning </w:t>
            </w:r>
            <w:r>
              <w:rPr>
                <w:rFonts w:ascii="Arial" w:hAnsi="Arial" w:cs="Arial"/>
                <w:color w:val="000000" w:themeColor="text1"/>
                <w:sz w:val="22"/>
                <w:szCs w:val="22"/>
              </w:rPr>
              <w:t>and Apprenticeships)</w:t>
            </w:r>
          </w:p>
          <w:p w14:paraId="66233973" w14:textId="70D5F698" w:rsidR="00C94F16" w:rsidRDefault="00C94F16"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Lancashire Adult Learning)</w:t>
            </w:r>
          </w:p>
          <w:p w14:paraId="5B622891" w14:textId="59B5CBCE" w:rsidR="00237E60" w:rsidRDefault="00237E60" w:rsidP="00A8546A">
            <w:pPr>
              <w:rPr>
                <w:rFonts w:ascii="Arial" w:hAnsi="Arial" w:cs="Arial"/>
                <w:color w:val="000000" w:themeColor="text1"/>
                <w:sz w:val="22"/>
                <w:szCs w:val="22"/>
              </w:rPr>
            </w:pPr>
            <w:r>
              <w:rPr>
                <w:rFonts w:ascii="Arial" w:hAnsi="Arial" w:cs="Arial"/>
                <w:color w:val="000000" w:themeColor="text1"/>
                <w:sz w:val="22"/>
                <w:szCs w:val="22"/>
              </w:rPr>
              <w:t>Fionnuala Swann</w:t>
            </w:r>
            <w:r w:rsidR="00926CC8">
              <w:rPr>
                <w:rFonts w:ascii="Arial" w:hAnsi="Arial" w:cs="Arial"/>
                <w:color w:val="000000" w:themeColor="text1"/>
                <w:sz w:val="22"/>
                <w:szCs w:val="22"/>
              </w:rPr>
              <w:t xml:space="preserve"> (Assistant Principal – Academic Curriculum)</w:t>
            </w:r>
          </w:p>
          <w:p w14:paraId="41BDFE0C" w14:textId="251A971C" w:rsidR="00237E60" w:rsidRDefault="00237E60" w:rsidP="00A8546A">
            <w:pPr>
              <w:rPr>
                <w:rFonts w:ascii="Arial" w:hAnsi="Arial" w:cs="Arial"/>
                <w:color w:val="000000" w:themeColor="text1"/>
                <w:sz w:val="22"/>
                <w:szCs w:val="22"/>
              </w:rPr>
            </w:pPr>
            <w:r>
              <w:rPr>
                <w:rFonts w:ascii="Arial" w:hAnsi="Arial" w:cs="Arial"/>
                <w:color w:val="000000" w:themeColor="text1"/>
                <w:sz w:val="22"/>
                <w:szCs w:val="22"/>
              </w:rPr>
              <w:t>Morag Davis</w:t>
            </w:r>
            <w:r w:rsidR="00926CC8">
              <w:rPr>
                <w:rFonts w:ascii="Arial" w:hAnsi="Arial" w:cs="Arial"/>
                <w:color w:val="000000" w:themeColor="text1"/>
                <w:sz w:val="22"/>
                <w:szCs w:val="22"/>
              </w:rPr>
              <w:t xml:space="preserve"> (Assistant Principal – Vocational Curriculum)</w:t>
            </w:r>
          </w:p>
          <w:p w14:paraId="0823C645" w14:textId="2D94AB1E" w:rsidR="00F72672" w:rsidRDefault="00F72672" w:rsidP="00A8546A">
            <w:pPr>
              <w:rPr>
                <w:rFonts w:ascii="Arial" w:hAnsi="Arial" w:cs="Arial"/>
                <w:color w:val="000000" w:themeColor="text1"/>
                <w:sz w:val="22"/>
                <w:szCs w:val="22"/>
              </w:rPr>
            </w:pPr>
            <w:r>
              <w:rPr>
                <w:rFonts w:ascii="Arial" w:hAnsi="Arial" w:cs="Arial"/>
                <w:color w:val="000000" w:themeColor="text1"/>
                <w:sz w:val="22"/>
                <w:szCs w:val="22"/>
              </w:rPr>
              <w:t>Claire Jarvis (</w:t>
            </w:r>
            <w:r w:rsidR="009056F0">
              <w:rPr>
                <w:rFonts w:ascii="Arial" w:hAnsi="Arial" w:cs="Arial"/>
                <w:color w:val="000000" w:themeColor="text1"/>
                <w:sz w:val="22"/>
                <w:szCs w:val="22"/>
              </w:rPr>
              <w:t>Assistant Principal – Finance and HR)</w:t>
            </w:r>
          </w:p>
          <w:p w14:paraId="1CEA4024" w14:textId="77777777" w:rsidR="00921649" w:rsidRPr="001263EA" w:rsidRDefault="00921649" w:rsidP="00A8546A">
            <w:pPr>
              <w:rPr>
                <w:rFonts w:ascii="Arial" w:hAnsi="Arial" w:cs="Arial"/>
                <w:color w:val="000000" w:themeColor="text1"/>
                <w:sz w:val="22"/>
                <w:szCs w:val="22"/>
              </w:rPr>
            </w:pPr>
          </w:p>
          <w:p w14:paraId="36BF6B5A" w14:textId="77777777" w:rsidR="0078526B" w:rsidRPr="001263EA" w:rsidRDefault="0078526B" w:rsidP="00A8546A">
            <w:pPr>
              <w:rPr>
                <w:rFonts w:ascii="Arial" w:hAnsi="Arial" w:cs="Arial"/>
                <w:sz w:val="22"/>
                <w:szCs w:val="22"/>
              </w:rPr>
            </w:pPr>
          </w:p>
          <w:p w14:paraId="3B9E9F85" w14:textId="7F4AF06E"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3CC65FB8" w14:textId="77777777" w:rsidR="00E92EF6" w:rsidRPr="00070841" w:rsidRDefault="00E92EF6" w:rsidP="00C57033">
            <w:pPr>
              <w:rPr>
                <w:rFonts w:ascii="Arial" w:hAnsi="Arial" w:cs="Arial"/>
                <w:b/>
                <w:sz w:val="22"/>
                <w:szCs w:val="22"/>
              </w:rPr>
            </w:pPr>
          </w:p>
        </w:tc>
      </w:tr>
    </w:tbl>
    <w:p w14:paraId="05F87BCB"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56B1553D" w14:textId="77777777" w:rsidTr="00322617">
        <w:tc>
          <w:tcPr>
            <w:tcW w:w="1242" w:type="dxa"/>
            <w:tcBorders>
              <w:bottom w:val="nil"/>
            </w:tcBorders>
          </w:tcPr>
          <w:p w14:paraId="28B1CC33"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3DF363A7" w14:textId="3126D9AB"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3D42D3C3" w14:textId="77777777" w:rsidR="00BA266D" w:rsidRDefault="00BA266D" w:rsidP="009466DA">
            <w:pPr>
              <w:rPr>
                <w:rFonts w:ascii="Arial" w:hAnsi="Arial" w:cs="Arial"/>
                <w:color w:val="000000" w:themeColor="text1"/>
                <w:sz w:val="22"/>
                <w:szCs w:val="22"/>
              </w:rPr>
            </w:pPr>
          </w:p>
          <w:p w14:paraId="47C2AE5D" w14:textId="77777777" w:rsidR="00BA266D" w:rsidRDefault="00BA266D" w:rsidP="009466DA">
            <w:pPr>
              <w:rPr>
                <w:rFonts w:ascii="Arial" w:hAnsi="Arial" w:cs="Arial"/>
                <w:color w:val="000000" w:themeColor="text1"/>
                <w:sz w:val="22"/>
                <w:szCs w:val="22"/>
              </w:rPr>
            </w:pPr>
          </w:p>
          <w:p w14:paraId="30F0F625" w14:textId="22001EAD" w:rsidR="00FD5897" w:rsidRPr="005E0464" w:rsidRDefault="00BA266D" w:rsidP="001263EA">
            <w:pPr>
              <w:rPr>
                <w:rFonts w:ascii="Arial" w:hAnsi="Arial" w:cs="Arial"/>
                <w:color w:val="000000" w:themeColor="text1"/>
                <w:sz w:val="22"/>
                <w:szCs w:val="22"/>
              </w:rPr>
            </w:pPr>
            <w:r w:rsidRPr="0000308B">
              <w:rPr>
                <w:rFonts w:ascii="Arial" w:hAnsi="Arial" w:cs="Arial"/>
                <w:sz w:val="22"/>
                <w:szCs w:val="22"/>
              </w:rPr>
              <w:t xml:space="preserve">Stephen Barnes (Chair) welcomed everyone to the meeting, and introductions were made. Apologies for absence were received and accepted </w:t>
            </w:r>
            <w:r w:rsidRPr="00926CC8">
              <w:rPr>
                <w:rFonts w:ascii="Arial" w:hAnsi="Arial" w:cs="Arial"/>
                <w:color w:val="000000" w:themeColor="text1"/>
                <w:sz w:val="22"/>
                <w:szCs w:val="22"/>
              </w:rPr>
              <w:t>from</w:t>
            </w:r>
            <w:r w:rsidR="008656EF">
              <w:rPr>
                <w:rFonts w:ascii="Arial" w:hAnsi="Arial" w:cs="Arial"/>
                <w:color w:val="000000" w:themeColor="text1"/>
                <w:sz w:val="22"/>
                <w:szCs w:val="22"/>
              </w:rPr>
              <w:t xml:space="preserve"> </w:t>
            </w:r>
            <w:r w:rsidR="00EA0C36" w:rsidRPr="005E0464">
              <w:rPr>
                <w:rFonts w:ascii="Arial" w:hAnsi="Arial" w:cs="Arial"/>
                <w:color w:val="000000" w:themeColor="text1"/>
                <w:sz w:val="22"/>
                <w:szCs w:val="22"/>
              </w:rPr>
              <w:t>Nadeem Rashid</w:t>
            </w:r>
            <w:r w:rsidR="008656EF" w:rsidRPr="005E0464">
              <w:rPr>
                <w:rFonts w:ascii="Arial" w:hAnsi="Arial" w:cs="Arial"/>
                <w:color w:val="000000" w:themeColor="text1"/>
                <w:sz w:val="22"/>
                <w:szCs w:val="22"/>
              </w:rPr>
              <w:t xml:space="preserve">, </w:t>
            </w:r>
            <w:r w:rsidR="00EA0C36" w:rsidRPr="005E0464">
              <w:rPr>
                <w:rFonts w:ascii="Arial" w:hAnsi="Arial" w:cs="Arial"/>
                <w:color w:val="000000" w:themeColor="text1"/>
                <w:sz w:val="22"/>
                <w:szCs w:val="22"/>
              </w:rPr>
              <w:t>Neil Hart</w:t>
            </w:r>
            <w:r w:rsidR="005E0464" w:rsidRPr="005E0464">
              <w:rPr>
                <w:rFonts w:ascii="Arial" w:hAnsi="Arial" w:cs="Arial"/>
                <w:color w:val="000000" w:themeColor="text1"/>
                <w:sz w:val="22"/>
                <w:szCs w:val="22"/>
              </w:rPr>
              <w:t xml:space="preserve">, </w:t>
            </w:r>
            <w:r w:rsidR="008F44F6" w:rsidRPr="005E0464">
              <w:rPr>
                <w:rFonts w:ascii="Arial" w:hAnsi="Arial" w:cs="Arial"/>
                <w:color w:val="000000" w:themeColor="text1"/>
                <w:sz w:val="22"/>
                <w:szCs w:val="22"/>
              </w:rPr>
              <w:t>Usman Muha</w:t>
            </w:r>
            <w:r w:rsidR="00926CC8" w:rsidRPr="005E0464">
              <w:rPr>
                <w:rFonts w:ascii="Arial" w:hAnsi="Arial" w:cs="Arial"/>
                <w:color w:val="000000" w:themeColor="text1"/>
                <w:sz w:val="22"/>
                <w:szCs w:val="22"/>
              </w:rPr>
              <w:t>m</w:t>
            </w:r>
            <w:r w:rsidR="008F44F6" w:rsidRPr="005E0464">
              <w:rPr>
                <w:rFonts w:ascii="Arial" w:hAnsi="Arial" w:cs="Arial"/>
                <w:color w:val="000000" w:themeColor="text1"/>
                <w:sz w:val="22"/>
                <w:szCs w:val="22"/>
              </w:rPr>
              <w:t>med</w:t>
            </w:r>
            <w:r w:rsidR="005E0464" w:rsidRPr="005E0464">
              <w:rPr>
                <w:rFonts w:ascii="Arial" w:hAnsi="Arial" w:cs="Arial"/>
                <w:color w:val="000000" w:themeColor="text1"/>
                <w:sz w:val="22"/>
                <w:szCs w:val="22"/>
              </w:rPr>
              <w:t xml:space="preserve"> and Tim Webber MBE.</w:t>
            </w:r>
          </w:p>
          <w:p w14:paraId="413F102B" w14:textId="5A076C98" w:rsidR="0081501A" w:rsidRDefault="0081501A" w:rsidP="005F520D">
            <w:pPr>
              <w:rPr>
                <w:rFonts w:ascii="Arial" w:hAnsi="Arial" w:cs="Arial"/>
                <w:sz w:val="22"/>
                <w:szCs w:val="22"/>
              </w:rPr>
            </w:pPr>
          </w:p>
          <w:p w14:paraId="2F34BAB7" w14:textId="77777777" w:rsidR="005F520D" w:rsidRDefault="005F520D" w:rsidP="009466DA">
            <w:pPr>
              <w:rPr>
                <w:rFonts w:ascii="Arial" w:hAnsi="Arial" w:cs="Arial"/>
                <w:color w:val="000000" w:themeColor="text1"/>
                <w:sz w:val="22"/>
                <w:szCs w:val="22"/>
              </w:rPr>
            </w:pPr>
          </w:p>
          <w:p w14:paraId="6DF76132" w14:textId="1C0F2AC0"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.2</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Declarations of Interest</w:t>
            </w:r>
          </w:p>
          <w:p w14:paraId="1F4909F0" w14:textId="3AD0C621" w:rsidR="00026811" w:rsidRDefault="00026811" w:rsidP="00BA266D">
            <w:pPr>
              <w:rPr>
                <w:rFonts w:ascii="Arial" w:hAnsi="Arial" w:cs="Arial"/>
                <w:color w:val="000000" w:themeColor="text1"/>
                <w:sz w:val="22"/>
                <w:szCs w:val="22"/>
              </w:rPr>
            </w:pPr>
          </w:p>
          <w:p w14:paraId="7055CCC5" w14:textId="1FCDEC91" w:rsidR="00E64343" w:rsidRDefault="009056F0" w:rsidP="00BA266D">
            <w:pPr>
              <w:rPr>
                <w:rFonts w:ascii="Arial" w:hAnsi="Arial" w:cs="Arial"/>
                <w:color w:val="000000" w:themeColor="text1"/>
                <w:sz w:val="22"/>
                <w:szCs w:val="22"/>
              </w:rPr>
            </w:pPr>
            <w:r>
              <w:rPr>
                <w:rFonts w:ascii="Arial" w:hAnsi="Arial" w:cs="Arial"/>
                <w:color w:val="000000" w:themeColor="text1"/>
                <w:sz w:val="22"/>
                <w:szCs w:val="22"/>
              </w:rPr>
              <w:t xml:space="preserve">The Director of Governance noted the conflict of interest in relation to agenda item 4.2 </w:t>
            </w:r>
            <w:r w:rsidR="005C15E7">
              <w:rPr>
                <w:rFonts w:ascii="Arial" w:hAnsi="Arial" w:cs="Arial"/>
                <w:color w:val="000000" w:themeColor="text1"/>
                <w:sz w:val="22"/>
                <w:szCs w:val="22"/>
              </w:rPr>
              <w:t xml:space="preserve">which related to </w:t>
            </w:r>
            <w:r>
              <w:rPr>
                <w:rFonts w:ascii="Arial" w:hAnsi="Arial" w:cs="Arial"/>
                <w:color w:val="000000" w:themeColor="text1"/>
                <w:sz w:val="22"/>
                <w:szCs w:val="22"/>
              </w:rPr>
              <w:t>membership and confirmed that the two members who</w:t>
            </w:r>
            <w:r w:rsidR="00E64343">
              <w:rPr>
                <w:rFonts w:ascii="Arial" w:hAnsi="Arial" w:cs="Arial"/>
                <w:color w:val="000000" w:themeColor="text1"/>
                <w:sz w:val="22"/>
                <w:szCs w:val="22"/>
              </w:rPr>
              <w:t>se terms of office was being considered would leave the meeting for this item.</w:t>
            </w:r>
          </w:p>
          <w:p w14:paraId="6AF53B44" w14:textId="77777777" w:rsidR="00EA0C36" w:rsidRDefault="00EA0C36" w:rsidP="00BA266D">
            <w:pPr>
              <w:rPr>
                <w:rFonts w:ascii="Arial" w:hAnsi="Arial" w:cs="Arial"/>
                <w:color w:val="000000" w:themeColor="text1"/>
                <w:sz w:val="22"/>
                <w:szCs w:val="22"/>
              </w:rPr>
            </w:pPr>
          </w:p>
          <w:p w14:paraId="0D2D79FC" w14:textId="4839A6ED" w:rsidR="00921649" w:rsidRDefault="00E64343" w:rsidP="00BA266D">
            <w:pPr>
              <w:rPr>
                <w:rFonts w:ascii="Arial" w:hAnsi="Arial" w:cs="Arial"/>
                <w:color w:val="000000" w:themeColor="text1"/>
                <w:sz w:val="22"/>
                <w:szCs w:val="22"/>
              </w:rPr>
            </w:pPr>
            <w:r>
              <w:rPr>
                <w:rFonts w:ascii="Arial" w:hAnsi="Arial" w:cs="Arial"/>
                <w:color w:val="000000" w:themeColor="text1"/>
                <w:sz w:val="22"/>
                <w:szCs w:val="22"/>
              </w:rPr>
              <w:t>Other than this, m</w:t>
            </w:r>
            <w:r w:rsidR="00952746">
              <w:rPr>
                <w:rFonts w:ascii="Arial" w:hAnsi="Arial" w:cs="Arial"/>
                <w:color w:val="000000" w:themeColor="text1"/>
                <w:sz w:val="22"/>
                <w:szCs w:val="22"/>
              </w:rPr>
              <w:t xml:space="preserve">embers </w:t>
            </w:r>
            <w:r w:rsidR="00BA266D" w:rsidRPr="005D204B">
              <w:rPr>
                <w:rFonts w:ascii="Arial" w:hAnsi="Arial" w:cs="Arial"/>
                <w:color w:val="000000" w:themeColor="text1"/>
                <w:sz w:val="22"/>
                <w:szCs w:val="22"/>
              </w:rPr>
              <w:t>and officers present declared they had no interests, personal, fiduciary, or otherwise in any item on the open agenda for the meeting</w:t>
            </w:r>
            <w:r w:rsidR="009B7006">
              <w:rPr>
                <w:rFonts w:ascii="Arial" w:hAnsi="Arial" w:cs="Arial"/>
                <w:color w:val="000000" w:themeColor="text1"/>
                <w:sz w:val="22"/>
                <w:szCs w:val="22"/>
              </w:rPr>
              <w:t xml:space="preserve">. </w:t>
            </w:r>
          </w:p>
          <w:p w14:paraId="07A326DB" w14:textId="19164985" w:rsidR="00E64343" w:rsidRDefault="00E64343" w:rsidP="00BA266D">
            <w:pPr>
              <w:rPr>
                <w:rFonts w:ascii="Arial" w:hAnsi="Arial" w:cs="Arial"/>
                <w:color w:val="000000" w:themeColor="text1"/>
                <w:sz w:val="22"/>
                <w:szCs w:val="22"/>
              </w:rPr>
            </w:pPr>
          </w:p>
          <w:p w14:paraId="070F425F" w14:textId="77777777" w:rsidR="00E64343" w:rsidRDefault="00E64343" w:rsidP="00BA266D">
            <w:pPr>
              <w:rPr>
                <w:rFonts w:ascii="Arial" w:hAnsi="Arial" w:cs="Arial"/>
                <w:color w:val="000000" w:themeColor="text1"/>
                <w:sz w:val="22"/>
                <w:szCs w:val="22"/>
              </w:rPr>
            </w:pPr>
          </w:p>
          <w:p w14:paraId="4BFC0E4F" w14:textId="1514B784"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Minutes of the Previous Meeting (</w:t>
            </w:r>
            <w:r w:rsidR="00173114">
              <w:rPr>
                <w:rFonts w:ascii="Arial" w:hAnsi="Arial" w:cs="Arial"/>
                <w:b/>
                <w:color w:val="000000" w:themeColor="text1"/>
                <w:sz w:val="22"/>
                <w:szCs w:val="22"/>
                <w:u w:val="single"/>
              </w:rPr>
              <w:t>1</w:t>
            </w:r>
            <w:r w:rsidR="00EA0C36">
              <w:rPr>
                <w:rFonts w:ascii="Arial" w:hAnsi="Arial" w:cs="Arial"/>
                <w:b/>
                <w:color w:val="000000" w:themeColor="text1"/>
                <w:sz w:val="22"/>
                <w:szCs w:val="22"/>
                <w:u w:val="single"/>
              </w:rPr>
              <w:t xml:space="preserve">4 December </w:t>
            </w:r>
            <w:r w:rsidRPr="00CD5EBE">
              <w:rPr>
                <w:rFonts w:ascii="Arial" w:hAnsi="Arial" w:cs="Arial"/>
                <w:b/>
                <w:color w:val="000000" w:themeColor="text1"/>
                <w:sz w:val="22"/>
                <w:szCs w:val="22"/>
                <w:u w:val="single"/>
              </w:rPr>
              <w:t>2020)</w:t>
            </w:r>
          </w:p>
          <w:p w14:paraId="24CCC415" w14:textId="05A76E27"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n 1</w:t>
            </w:r>
            <w:r w:rsidR="00EA0C36">
              <w:rPr>
                <w:rFonts w:ascii="Arial" w:hAnsi="Arial" w:cs="Arial"/>
                <w:i/>
                <w:color w:val="000000" w:themeColor="text1"/>
                <w:sz w:val="22"/>
                <w:szCs w:val="22"/>
              </w:rPr>
              <w:t>4</w:t>
            </w:r>
            <w:r w:rsidR="00EA0C36" w:rsidRPr="00EA0C36">
              <w:rPr>
                <w:rFonts w:ascii="Arial" w:hAnsi="Arial" w:cs="Arial"/>
                <w:i/>
                <w:color w:val="000000" w:themeColor="text1"/>
                <w:sz w:val="22"/>
                <w:szCs w:val="22"/>
                <w:vertAlign w:val="superscript"/>
              </w:rPr>
              <w:t>th</w:t>
            </w:r>
            <w:r w:rsidR="00EA0C36">
              <w:rPr>
                <w:rFonts w:ascii="Arial" w:hAnsi="Arial" w:cs="Arial"/>
                <w:i/>
                <w:color w:val="000000" w:themeColor="text1"/>
                <w:sz w:val="22"/>
                <w:szCs w:val="22"/>
              </w:rPr>
              <w:t xml:space="preserve"> December </w:t>
            </w:r>
            <w:r w:rsidR="00173114">
              <w:rPr>
                <w:rFonts w:ascii="Arial" w:hAnsi="Arial" w:cs="Arial"/>
                <w:i/>
                <w:color w:val="000000" w:themeColor="text1"/>
                <w:sz w:val="22"/>
                <w:szCs w:val="22"/>
              </w:rPr>
              <w:t>2020</w:t>
            </w:r>
            <w:r w:rsidR="00E64343">
              <w:rPr>
                <w:rFonts w:ascii="Arial" w:hAnsi="Arial" w:cs="Arial"/>
                <w:i/>
                <w:color w:val="000000" w:themeColor="text1"/>
                <w:sz w:val="22"/>
                <w:szCs w:val="22"/>
              </w:rPr>
              <w:t xml:space="preserve"> – public and part 2 confidential</w:t>
            </w:r>
            <w:r>
              <w:rPr>
                <w:rFonts w:ascii="Arial" w:hAnsi="Arial" w:cs="Arial"/>
                <w:i/>
                <w:color w:val="000000" w:themeColor="text1"/>
                <w:sz w:val="22"/>
                <w:szCs w:val="22"/>
              </w:rPr>
              <w:t>’</w:t>
            </w:r>
            <w:r w:rsidRPr="005D204B">
              <w:rPr>
                <w:rFonts w:ascii="Arial" w:hAnsi="Arial" w:cs="Arial"/>
                <w:i/>
                <w:color w:val="000000" w:themeColor="text1"/>
                <w:sz w:val="22"/>
                <w:szCs w:val="22"/>
              </w:rPr>
              <w:t xml:space="preserve"> (circulated in Board papers)</w:t>
            </w:r>
          </w:p>
          <w:p w14:paraId="3FC69F67" w14:textId="77777777" w:rsidR="00A828C2" w:rsidRDefault="00A828C2" w:rsidP="00BA266D">
            <w:pPr>
              <w:rPr>
                <w:rFonts w:ascii="Arial" w:hAnsi="Arial" w:cs="Arial"/>
                <w:color w:val="000000" w:themeColor="text1"/>
                <w:sz w:val="22"/>
                <w:szCs w:val="22"/>
              </w:rPr>
            </w:pPr>
          </w:p>
          <w:p w14:paraId="1C2E60AF" w14:textId="5B9D6207" w:rsidR="00BA266D" w:rsidRDefault="00BA266D" w:rsidP="00BA266D">
            <w:pPr>
              <w:rPr>
                <w:rFonts w:ascii="Arial" w:hAnsi="Arial" w:cs="Arial"/>
                <w:color w:val="000000" w:themeColor="text1"/>
                <w:sz w:val="22"/>
                <w:szCs w:val="22"/>
              </w:rPr>
            </w:pPr>
            <w:r w:rsidRPr="005D204B">
              <w:rPr>
                <w:rFonts w:ascii="Arial" w:hAnsi="Arial" w:cs="Arial"/>
                <w:color w:val="000000" w:themeColor="text1"/>
                <w:sz w:val="22"/>
                <w:szCs w:val="22"/>
              </w:rPr>
              <w:t xml:space="preserve">The Minutes of the </w:t>
            </w:r>
            <w:r w:rsidR="00E64343">
              <w:rPr>
                <w:rFonts w:ascii="Arial" w:hAnsi="Arial" w:cs="Arial"/>
                <w:color w:val="000000" w:themeColor="text1"/>
                <w:sz w:val="22"/>
                <w:szCs w:val="22"/>
              </w:rPr>
              <w:t xml:space="preserve">public and part 2 </w:t>
            </w:r>
            <w:r w:rsidRPr="005D204B">
              <w:rPr>
                <w:rFonts w:ascii="Arial" w:hAnsi="Arial" w:cs="Arial"/>
                <w:color w:val="000000" w:themeColor="text1"/>
                <w:sz w:val="22"/>
                <w:szCs w:val="22"/>
              </w:rPr>
              <w:t xml:space="preserve">Board of Corporation Meeting held on the </w:t>
            </w:r>
            <w:r w:rsidR="00173114">
              <w:rPr>
                <w:rFonts w:ascii="Arial" w:hAnsi="Arial" w:cs="Arial"/>
                <w:color w:val="000000" w:themeColor="text1"/>
                <w:sz w:val="22"/>
                <w:szCs w:val="22"/>
              </w:rPr>
              <w:t>1</w:t>
            </w:r>
            <w:r w:rsidR="00EA0C36">
              <w:rPr>
                <w:rFonts w:ascii="Arial" w:hAnsi="Arial" w:cs="Arial"/>
                <w:color w:val="000000" w:themeColor="text1"/>
                <w:sz w:val="22"/>
                <w:szCs w:val="22"/>
              </w:rPr>
              <w:t>4</w:t>
            </w:r>
            <w:r w:rsidR="00EA0C36" w:rsidRPr="00EA0C36">
              <w:rPr>
                <w:rFonts w:ascii="Arial" w:hAnsi="Arial" w:cs="Arial"/>
                <w:color w:val="000000" w:themeColor="text1"/>
                <w:sz w:val="22"/>
                <w:szCs w:val="22"/>
                <w:vertAlign w:val="superscript"/>
              </w:rPr>
              <w:t>th</w:t>
            </w:r>
            <w:r w:rsidR="00EA0C36">
              <w:rPr>
                <w:rFonts w:ascii="Arial" w:hAnsi="Arial" w:cs="Arial"/>
                <w:color w:val="000000" w:themeColor="text1"/>
                <w:sz w:val="22"/>
                <w:szCs w:val="22"/>
              </w:rPr>
              <w:t xml:space="preserve"> December </w:t>
            </w:r>
            <w:r w:rsidR="0061039C">
              <w:rPr>
                <w:rFonts w:ascii="Arial" w:hAnsi="Arial" w:cs="Arial"/>
                <w:color w:val="000000" w:themeColor="text1"/>
                <w:sz w:val="22"/>
                <w:szCs w:val="22"/>
              </w:rPr>
              <w:t xml:space="preserve">2020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Pr>
                <w:rFonts w:ascii="Arial" w:hAnsi="Arial" w:cs="Arial"/>
                <w:color w:val="000000" w:themeColor="text1"/>
                <w:sz w:val="22"/>
                <w:szCs w:val="22"/>
              </w:rPr>
              <w:t xml:space="preserve"> </w:t>
            </w:r>
          </w:p>
          <w:p w14:paraId="1E717D62" w14:textId="77777777" w:rsidR="00BA266D" w:rsidRDefault="00BA266D" w:rsidP="009466DA">
            <w:pPr>
              <w:rPr>
                <w:rFonts w:ascii="Arial" w:hAnsi="Arial" w:cs="Arial"/>
                <w:color w:val="000000" w:themeColor="text1"/>
                <w:sz w:val="22"/>
                <w:szCs w:val="22"/>
              </w:rPr>
            </w:pPr>
          </w:p>
          <w:p w14:paraId="298A6444" w14:textId="77777777" w:rsidR="00BA266D" w:rsidRDefault="00BA266D" w:rsidP="004A46C0">
            <w:pPr>
              <w:rPr>
                <w:rFonts w:ascii="Arial" w:hAnsi="Arial" w:cs="Arial"/>
                <w:b/>
                <w:sz w:val="22"/>
                <w:szCs w:val="22"/>
                <w:u w:val="single"/>
              </w:rPr>
            </w:pPr>
          </w:p>
          <w:p w14:paraId="0EAE1EC3" w14:textId="2BA61AD9"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14:paraId="58E27C19" w14:textId="03BFB928"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255174F5" w14:textId="77777777" w:rsidR="00BA266D" w:rsidRDefault="00BA266D" w:rsidP="004A46C0">
            <w:pPr>
              <w:rPr>
                <w:rFonts w:ascii="Arial" w:hAnsi="Arial" w:cs="Arial"/>
                <w:b/>
                <w:sz w:val="22"/>
                <w:szCs w:val="22"/>
                <w:u w:val="single"/>
              </w:rPr>
            </w:pPr>
          </w:p>
          <w:p w14:paraId="77C56514" w14:textId="612AFB74" w:rsidR="00026811" w:rsidRDefault="00003DAF" w:rsidP="0046405F">
            <w:pPr>
              <w:rPr>
                <w:rFonts w:ascii="Arial" w:hAnsi="Arial" w:cs="Arial"/>
                <w:color w:val="000000" w:themeColor="text1"/>
                <w:sz w:val="22"/>
                <w:szCs w:val="22"/>
              </w:rPr>
            </w:pPr>
            <w:r>
              <w:rPr>
                <w:rFonts w:ascii="Arial" w:hAnsi="Arial" w:cs="Arial"/>
                <w:color w:val="000000" w:themeColor="text1"/>
                <w:sz w:val="22"/>
                <w:szCs w:val="22"/>
              </w:rPr>
              <w:t>The m</w:t>
            </w:r>
            <w:r w:rsidR="0061039C">
              <w:rPr>
                <w:rFonts w:ascii="Arial" w:hAnsi="Arial" w:cs="Arial"/>
                <w:color w:val="000000" w:themeColor="text1"/>
                <w:sz w:val="22"/>
                <w:szCs w:val="22"/>
              </w:rPr>
              <w:t>atters arising log</w:t>
            </w:r>
            <w:r>
              <w:rPr>
                <w:rFonts w:ascii="Arial" w:hAnsi="Arial" w:cs="Arial"/>
                <w:color w:val="000000" w:themeColor="text1"/>
                <w:sz w:val="22"/>
                <w:szCs w:val="22"/>
              </w:rPr>
              <w:t xml:space="preserve"> was reviewed</w:t>
            </w:r>
            <w:r w:rsidR="00026811">
              <w:rPr>
                <w:rFonts w:ascii="Arial" w:hAnsi="Arial" w:cs="Arial"/>
                <w:color w:val="000000" w:themeColor="text1"/>
                <w:sz w:val="22"/>
                <w:szCs w:val="22"/>
              </w:rPr>
              <w:t>,</w:t>
            </w:r>
            <w:r>
              <w:rPr>
                <w:rFonts w:ascii="Arial" w:hAnsi="Arial" w:cs="Arial"/>
                <w:color w:val="000000" w:themeColor="text1"/>
                <w:sz w:val="22"/>
                <w:szCs w:val="22"/>
              </w:rPr>
              <w:t xml:space="preserve"> and </w:t>
            </w:r>
            <w:r w:rsidR="00661F04">
              <w:rPr>
                <w:rFonts w:ascii="Arial" w:hAnsi="Arial" w:cs="Arial"/>
                <w:color w:val="000000" w:themeColor="text1"/>
                <w:sz w:val="22"/>
                <w:szCs w:val="22"/>
              </w:rPr>
              <w:t xml:space="preserve">the current position noted. </w:t>
            </w:r>
          </w:p>
          <w:p w14:paraId="493EF010" w14:textId="77777777" w:rsidR="0061039C" w:rsidRDefault="0061039C" w:rsidP="0046405F">
            <w:pPr>
              <w:rPr>
                <w:rFonts w:ascii="Arial" w:hAnsi="Arial" w:cs="Arial"/>
                <w:color w:val="000000" w:themeColor="text1"/>
                <w:sz w:val="22"/>
                <w:szCs w:val="22"/>
              </w:rPr>
            </w:pPr>
          </w:p>
          <w:p w14:paraId="11B9BF1B" w14:textId="58166CC5" w:rsidR="00A33E6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sidR="00886057">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sidR="00414701">
              <w:rPr>
                <w:rFonts w:ascii="Arial" w:hAnsi="Arial" w:cs="Arial"/>
                <w:b/>
                <w:color w:val="000000" w:themeColor="text1"/>
                <w:sz w:val="22"/>
                <w:szCs w:val="22"/>
              </w:rPr>
              <w:t xml:space="preserve">updated </w:t>
            </w:r>
            <w:r w:rsidRPr="00A33E6C">
              <w:rPr>
                <w:rFonts w:ascii="Arial" w:hAnsi="Arial" w:cs="Arial"/>
                <w:b/>
                <w:color w:val="000000" w:themeColor="text1"/>
                <w:sz w:val="22"/>
                <w:szCs w:val="22"/>
              </w:rPr>
              <w:t>Matters Arising log</w:t>
            </w:r>
            <w:r>
              <w:rPr>
                <w:rFonts w:ascii="Arial" w:hAnsi="Arial" w:cs="Arial"/>
                <w:color w:val="000000" w:themeColor="text1"/>
                <w:sz w:val="22"/>
                <w:szCs w:val="22"/>
              </w:rPr>
              <w:t xml:space="preserve"> </w:t>
            </w:r>
          </w:p>
          <w:p w14:paraId="3FE1B08D" w14:textId="77777777" w:rsidR="00A33E6C" w:rsidRDefault="00A33E6C" w:rsidP="0046405F">
            <w:pPr>
              <w:rPr>
                <w:rFonts w:ascii="Arial" w:hAnsi="Arial" w:cs="Arial"/>
                <w:color w:val="000000" w:themeColor="text1"/>
                <w:sz w:val="22"/>
                <w:szCs w:val="22"/>
              </w:rPr>
            </w:pPr>
          </w:p>
          <w:p w14:paraId="66C96194" w14:textId="45BC414C" w:rsidR="0046405F" w:rsidRPr="00C92936" w:rsidRDefault="0046405F" w:rsidP="0046405F">
            <w:pPr>
              <w:rPr>
                <w:rFonts w:ascii="Arial" w:hAnsi="Arial" w:cs="Arial"/>
                <w:b/>
                <w:color w:val="000000" w:themeColor="text1"/>
                <w:sz w:val="22"/>
                <w:szCs w:val="22"/>
              </w:rPr>
            </w:pPr>
          </w:p>
        </w:tc>
      </w:tr>
      <w:tr w:rsidR="00BA266D" w:rsidRPr="005D204B" w14:paraId="695F6F6B" w14:textId="77777777" w:rsidTr="00322617">
        <w:trPr>
          <w:trHeight w:val="1043"/>
        </w:trPr>
        <w:tc>
          <w:tcPr>
            <w:tcW w:w="1242" w:type="dxa"/>
            <w:tcBorders>
              <w:top w:val="nil"/>
              <w:bottom w:val="single" w:sz="4" w:space="0" w:color="auto"/>
            </w:tcBorders>
          </w:tcPr>
          <w:p w14:paraId="6C1FE345" w14:textId="77777777" w:rsidR="00BA266D" w:rsidRPr="005D204B" w:rsidRDefault="00BA266D" w:rsidP="000F01C1">
            <w:pPr>
              <w:rPr>
                <w:rFonts w:ascii="Arial" w:hAnsi="Arial" w:cs="Arial"/>
                <w:color w:val="000000" w:themeColor="text1"/>
                <w:sz w:val="22"/>
                <w:szCs w:val="22"/>
              </w:rPr>
            </w:pPr>
          </w:p>
        </w:tc>
        <w:tc>
          <w:tcPr>
            <w:tcW w:w="8818" w:type="dxa"/>
            <w:vMerge/>
          </w:tcPr>
          <w:p w14:paraId="12B29DE1" w14:textId="237973DF" w:rsidR="00BA266D" w:rsidRPr="005D204B" w:rsidRDefault="00BA266D" w:rsidP="004A46C0">
            <w:pPr>
              <w:rPr>
                <w:rFonts w:ascii="Arial" w:hAnsi="Arial" w:cs="Arial"/>
                <w:color w:val="000000" w:themeColor="text1"/>
                <w:sz w:val="22"/>
                <w:szCs w:val="22"/>
              </w:rPr>
            </w:pPr>
          </w:p>
        </w:tc>
      </w:tr>
    </w:tbl>
    <w:p w14:paraId="46BAB887" w14:textId="57C92BD2" w:rsidR="002761B9" w:rsidRDefault="002761B9"/>
    <w:tbl>
      <w:tblPr>
        <w:tblStyle w:val="TableGrid"/>
        <w:tblW w:w="10201" w:type="dxa"/>
        <w:tblLook w:val="04A0" w:firstRow="1" w:lastRow="0" w:firstColumn="1" w:lastColumn="0" w:noHBand="0" w:noVBand="1"/>
      </w:tblPr>
      <w:tblGrid>
        <w:gridCol w:w="1023"/>
        <w:gridCol w:w="9178"/>
      </w:tblGrid>
      <w:tr w:rsidR="00952746" w:rsidRPr="005D204B" w14:paraId="4566D7C0" w14:textId="77777777" w:rsidTr="002C362F">
        <w:tc>
          <w:tcPr>
            <w:tcW w:w="1023" w:type="dxa"/>
            <w:shd w:val="clear" w:color="auto" w:fill="E7E6E6" w:themeFill="background2"/>
          </w:tcPr>
          <w:p w14:paraId="1987600F" w14:textId="62C7A764" w:rsidR="00952746" w:rsidRDefault="00963F6D" w:rsidP="009466DA">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952746">
              <w:rPr>
                <w:rFonts w:ascii="Arial" w:hAnsi="Arial" w:cs="Arial"/>
                <w:b/>
                <w:color w:val="000000" w:themeColor="text1"/>
                <w:sz w:val="22"/>
                <w:szCs w:val="22"/>
              </w:rPr>
              <w:t>2.</w:t>
            </w:r>
          </w:p>
        </w:tc>
        <w:tc>
          <w:tcPr>
            <w:tcW w:w="9178" w:type="dxa"/>
            <w:shd w:val="clear" w:color="auto" w:fill="E7E6E6" w:themeFill="background2"/>
          </w:tcPr>
          <w:p w14:paraId="1301F660" w14:textId="7C13606D" w:rsidR="00952746" w:rsidRDefault="00952746" w:rsidP="00FC4CF5">
            <w:pPr>
              <w:rPr>
                <w:rFonts w:ascii="Arial" w:hAnsi="Arial" w:cs="Arial"/>
                <w:b/>
                <w:color w:val="000000" w:themeColor="text1"/>
                <w:sz w:val="22"/>
                <w:szCs w:val="22"/>
                <w:u w:val="single"/>
              </w:rPr>
            </w:pPr>
            <w:r>
              <w:rPr>
                <w:rFonts w:ascii="Arial" w:hAnsi="Arial" w:cs="Arial"/>
                <w:b/>
                <w:color w:val="000000" w:themeColor="text1"/>
                <w:sz w:val="22"/>
                <w:szCs w:val="22"/>
                <w:u w:val="single"/>
              </w:rPr>
              <w:t>STRATEG</w:t>
            </w:r>
            <w:r w:rsidR="00571131">
              <w:rPr>
                <w:rFonts w:ascii="Arial" w:hAnsi="Arial" w:cs="Arial"/>
                <w:b/>
                <w:color w:val="000000" w:themeColor="text1"/>
                <w:sz w:val="22"/>
                <w:szCs w:val="22"/>
                <w:u w:val="single"/>
              </w:rPr>
              <w:t>IC DISCUSSIONS</w:t>
            </w:r>
          </w:p>
          <w:p w14:paraId="797CD791" w14:textId="5BB03C30" w:rsidR="00952746" w:rsidRDefault="00952746" w:rsidP="00FC4CF5">
            <w:pPr>
              <w:rPr>
                <w:rFonts w:ascii="Arial" w:hAnsi="Arial" w:cs="Arial"/>
                <w:b/>
                <w:color w:val="000000" w:themeColor="text1"/>
                <w:sz w:val="22"/>
                <w:szCs w:val="22"/>
                <w:u w:val="single"/>
              </w:rPr>
            </w:pPr>
          </w:p>
        </w:tc>
      </w:tr>
      <w:tr w:rsidR="00024A5C" w:rsidRPr="005D204B" w14:paraId="3381604F" w14:textId="77777777" w:rsidTr="002C362F">
        <w:tc>
          <w:tcPr>
            <w:tcW w:w="1023" w:type="dxa"/>
            <w:vMerge w:val="restart"/>
          </w:tcPr>
          <w:p w14:paraId="761AF73F" w14:textId="023CA6FE" w:rsidR="00024A5C" w:rsidRDefault="00024A5C" w:rsidP="009466DA">
            <w:pPr>
              <w:rPr>
                <w:rFonts w:ascii="Arial" w:hAnsi="Arial" w:cs="Arial"/>
                <w:b/>
                <w:color w:val="000000" w:themeColor="text1"/>
                <w:sz w:val="22"/>
                <w:szCs w:val="22"/>
              </w:rPr>
            </w:pPr>
            <w:bookmarkStart w:id="1" w:name="_Hlk50310745"/>
            <w:r>
              <w:rPr>
                <w:rFonts w:ascii="Arial" w:hAnsi="Arial" w:cs="Arial"/>
                <w:b/>
                <w:color w:val="000000" w:themeColor="text1"/>
                <w:sz w:val="22"/>
                <w:szCs w:val="22"/>
              </w:rPr>
              <w:t>2.</w:t>
            </w:r>
            <w:r w:rsidR="005673FF">
              <w:rPr>
                <w:rFonts w:ascii="Arial" w:hAnsi="Arial" w:cs="Arial"/>
                <w:b/>
                <w:color w:val="000000" w:themeColor="text1"/>
                <w:sz w:val="22"/>
                <w:szCs w:val="22"/>
              </w:rPr>
              <w:t>1</w:t>
            </w:r>
          </w:p>
        </w:tc>
        <w:tc>
          <w:tcPr>
            <w:tcW w:w="9178" w:type="dxa"/>
          </w:tcPr>
          <w:p w14:paraId="74E18571" w14:textId="78F59E18" w:rsidR="0090052A" w:rsidRDefault="0090052A"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E64343">
              <w:rPr>
                <w:rFonts w:ascii="Arial" w:hAnsi="Arial" w:cs="Arial"/>
                <w:b/>
                <w:color w:val="000000" w:themeColor="text1"/>
                <w:sz w:val="22"/>
                <w:szCs w:val="22"/>
                <w:u w:val="single"/>
              </w:rPr>
              <w:t>Shaping our Curriculum Offer</w:t>
            </w:r>
          </w:p>
          <w:p w14:paraId="038C2C05" w14:textId="56649170" w:rsidR="00024A5C" w:rsidRDefault="00024A5C" w:rsidP="0090052A">
            <w:pPr>
              <w:rPr>
                <w:rFonts w:ascii="Arial" w:hAnsi="Arial" w:cs="Arial"/>
                <w:b/>
                <w:color w:val="000000" w:themeColor="text1"/>
                <w:sz w:val="22"/>
                <w:szCs w:val="22"/>
                <w:u w:val="single"/>
              </w:rPr>
            </w:pPr>
          </w:p>
        </w:tc>
      </w:tr>
      <w:tr w:rsidR="00024A5C" w:rsidRPr="005D204B" w14:paraId="2E5B4663" w14:textId="77777777" w:rsidTr="002C362F">
        <w:tc>
          <w:tcPr>
            <w:tcW w:w="1023" w:type="dxa"/>
            <w:vMerge/>
          </w:tcPr>
          <w:p w14:paraId="5981395F" w14:textId="77777777" w:rsidR="00024A5C" w:rsidRDefault="00024A5C" w:rsidP="009466DA">
            <w:pPr>
              <w:rPr>
                <w:rFonts w:ascii="Arial" w:hAnsi="Arial" w:cs="Arial"/>
                <w:b/>
                <w:color w:val="000000" w:themeColor="text1"/>
                <w:sz w:val="22"/>
                <w:szCs w:val="22"/>
              </w:rPr>
            </w:pPr>
          </w:p>
        </w:tc>
        <w:tc>
          <w:tcPr>
            <w:tcW w:w="9178" w:type="dxa"/>
          </w:tcPr>
          <w:p w14:paraId="37E69BD6" w14:textId="37E59BED" w:rsidR="00E32B8B" w:rsidRPr="005D204B" w:rsidRDefault="00E32B8B"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E64343">
              <w:rPr>
                <w:rFonts w:ascii="Arial" w:hAnsi="Arial" w:cs="Arial"/>
                <w:i/>
                <w:color w:val="000000" w:themeColor="text1"/>
                <w:sz w:val="22"/>
                <w:szCs w:val="22"/>
              </w:rPr>
              <w:t>P</w:t>
            </w:r>
            <w:r w:rsidR="00CB7698">
              <w:rPr>
                <w:rFonts w:ascii="Arial" w:hAnsi="Arial" w:cs="Arial"/>
                <w:i/>
                <w:color w:val="000000" w:themeColor="text1"/>
                <w:sz w:val="22"/>
                <w:szCs w:val="22"/>
              </w:rPr>
              <w:t>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p>
          <w:p w14:paraId="0B5A73BE" w14:textId="77777777" w:rsidR="00024A5C" w:rsidRDefault="00024A5C" w:rsidP="009466DA">
            <w:pPr>
              <w:rPr>
                <w:rFonts w:ascii="Arial" w:hAnsi="Arial" w:cs="Arial"/>
                <w:b/>
                <w:color w:val="000000" w:themeColor="text1"/>
                <w:sz w:val="22"/>
                <w:szCs w:val="22"/>
                <w:u w:val="single"/>
              </w:rPr>
            </w:pPr>
          </w:p>
          <w:p w14:paraId="62B3324B" w14:textId="013373CA" w:rsidR="007626E3" w:rsidRDefault="00EA0C36" w:rsidP="009466DA">
            <w:pPr>
              <w:rPr>
                <w:rFonts w:ascii="Arial" w:hAnsi="Arial" w:cs="Arial"/>
                <w:bCs/>
                <w:color w:val="000000" w:themeColor="text1"/>
                <w:sz w:val="22"/>
                <w:szCs w:val="22"/>
              </w:rPr>
            </w:pPr>
            <w:r>
              <w:rPr>
                <w:rFonts w:ascii="Arial" w:hAnsi="Arial" w:cs="Arial"/>
                <w:bCs/>
                <w:color w:val="000000" w:themeColor="text1"/>
                <w:sz w:val="22"/>
                <w:szCs w:val="22"/>
              </w:rPr>
              <w:t xml:space="preserve">Amanda Melton </w:t>
            </w:r>
            <w:r w:rsidR="00E64343">
              <w:rPr>
                <w:rFonts w:ascii="Arial" w:hAnsi="Arial" w:cs="Arial"/>
                <w:bCs/>
                <w:color w:val="000000" w:themeColor="text1"/>
                <w:sz w:val="22"/>
                <w:szCs w:val="22"/>
              </w:rPr>
              <w:t xml:space="preserve">CBE, </w:t>
            </w:r>
            <w:r>
              <w:rPr>
                <w:rFonts w:ascii="Arial" w:hAnsi="Arial" w:cs="Arial"/>
                <w:bCs/>
                <w:color w:val="000000" w:themeColor="text1"/>
                <w:sz w:val="22"/>
                <w:szCs w:val="22"/>
              </w:rPr>
              <w:t xml:space="preserve">introduced the item, </w:t>
            </w:r>
            <w:r w:rsidR="001B6888">
              <w:rPr>
                <w:rFonts w:ascii="Arial" w:hAnsi="Arial" w:cs="Arial"/>
                <w:bCs/>
                <w:color w:val="000000" w:themeColor="text1"/>
                <w:sz w:val="22"/>
                <w:szCs w:val="22"/>
              </w:rPr>
              <w:t xml:space="preserve">which related to the Group’s current </w:t>
            </w:r>
            <w:r w:rsidR="003873F2">
              <w:rPr>
                <w:rFonts w:ascii="Arial" w:hAnsi="Arial" w:cs="Arial"/>
                <w:bCs/>
                <w:color w:val="000000" w:themeColor="text1"/>
                <w:sz w:val="22"/>
                <w:szCs w:val="22"/>
              </w:rPr>
              <w:t xml:space="preserve">curriculum </w:t>
            </w:r>
            <w:r w:rsidR="001B6888">
              <w:rPr>
                <w:rFonts w:ascii="Arial" w:hAnsi="Arial" w:cs="Arial"/>
                <w:bCs/>
                <w:color w:val="000000" w:themeColor="text1"/>
                <w:sz w:val="22"/>
                <w:szCs w:val="22"/>
              </w:rPr>
              <w:t>offer and future opportunities for its development</w:t>
            </w:r>
            <w:r w:rsidR="001C03CB">
              <w:rPr>
                <w:rFonts w:ascii="Arial" w:hAnsi="Arial" w:cs="Arial"/>
                <w:bCs/>
                <w:color w:val="000000" w:themeColor="text1"/>
                <w:sz w:val="22"/>
                <w:szCs w:val="22"/>
              </w:rPr>
              <w:t xml:space="preserve">. </w:t>
            </w:r>
            <w:r w:rsidR="003D0054">
              <w:rPr>
                <w:rFonts w:ascii="Arial" w:hAnsi="Arial" w:cs="Arial"/>
                <w:bCs/>
                <w:color w:val="000000" w:themeColor="text1"/>
                <w:sz w:val="22"/>
                <w:szCs w:val="22"/>
              </w:rPr>
              <w:t xml:space="preserve">The Principal explained that the 4 strategic discussion items </w:t>
            </w:r>
            <w:r w:rsidR="005C15E7">
              <w:rPr>
                <w:rFonts w:ascii="Arial" w:hAnsi="Arial" w:cs="Arial"/>
                <w:bCs/>
                <w:color w:val="000000" w:themeColor="text1"/>
                <w:sz w:val="22"/>
                <w:szCs w:val="22"/>
              </w:rPr>
              <w:t xml:space="preserve">in </w:t>
            </w:r>
            <w:r w:rsidR="003D0054">
              <w:rPr>
                <w:rFonts w:ascii="Arial" w:hAnsi="Arial" w:cs="Arial"/>
                <w:bCs/>
                <w:color w:val="000000" w:themeColor="text1"/>
                <w:sz w:val="22"/>
                <w:szCs w:val="22"/>
              </w:rPr>
              <w:t>today</w:t>
            </w:r>
            <w:r w:rsidR="005C15E7">
              <w:rPr>
                <w:rFonts w:ascii="Arial" w:hAnsi="Arial" w:cs="Arial"/>
                <w:bCs/>
                <w:color w:val="000000" w:themeColor="text1"/>
                <w:sz w:val="22"/>
                <w:szCs w:val="22"/>
              </w:rPr>
              <w:t>’s meeting</w:t>
            </w:r>
            <w:r w:rsidR="003D0054">
              <w:rPr>
                <w:rFonts w:ascii="Arial" w:hAnsi="Arial" w:cs="Arial"/>
                <w:bCs/>
                <w:color w:val="000000" w:themeColor="text1"/>
                <w:sz w:val="22"/>
                <w:szCs w:val="22"/>
              </w:rPr>
              <w:t xml:space="preserve"> </w:t>
            </w:r>
            <w:r w:rsidR="005C15E7">
              <w:rPr>
                <w:rFonts w:ascii="Arial" w:hAnsi="Arial" w:cs="Arial"/>
                <w:bCs/>
                <w:color w:val="000000" w:themeColor="text1"/>
                <w:sz w:val="22"/>
                <w:szCs w:val="22"/>
              </w:rPr>
              <w:t>are</w:t>
            </w:r>
            <w:r w:rsidR="003D0054">
              <w:rPr>
                <w:rFonts w:ascii="Arial" w:hAnsi="Arial" w:cs="Arial"/>
                <w:bCs/>
                <w:color w:val="000000" w:themeColor="text1"/>
                <w:sz w:val="22"/>
                <w:szCs w:val="22"/>
              </w:rPr>
              <w:t xml:space="preserve"> closely related, and there was opportunity for discussion within each </w:t>
            </w:r>
            <w:r w:rsidR="00C02532">
              <w:rPr>
                <w:rFonts w:ascii="Arial" w:hAnsi="Arial" w:cs="Arial"/>
                <w:bCs/>
                <w:color w:val="000000" w:themeColor="text1"/>
                <w:sz w:val="22"/>
                <w:szCs w:val="22"/>
              </w:rPr>
              <w:t xml:space="preserve">item, </w:t>
            </w:r>
            <w:r w:rsidR="003D0054">
              <w:rPr>
                <w:rFonts w:ascii="Arial" w:hAnsi="Arial" w:cs="Arial"/>
                <w:bCs/>
                <w:color w:val="000000" w:themeColor="text1"/>
                <w:sz w:val="22"/>
                <w:szCs w:val="22"/>
              </w:rPr>
              <w:t xml:space="preserve">and time allowed at the end also. </w:t>
            </w:r>
            <w:r w:rsidR="001B6888">
              <w:rPr>
                <w:rFonts w:ascii="Arial" w:hAnsi="Arial" w:cs="Arial"/>
                <w:bCs/>
                <w:color w:val="000000" w:themeColor="text1"/>
                <w:sz w:val="22"/>
                <w:szCs w:val="22"/>
              </w:rPr>
              <w:t xml:space="preserve">The </w:t>
            </w:r>
            <w:r w:rsidR="003D0054">
              <w:rPr>
                <w:rFonts w:ascii="Arial" w:hAnsi="Arial" w:cs="Arial"/>
                <w:bCs/>
                <w:color w:val="000000" w:themeColor="text1"/>
                <w:sz w:val="22"/>
                <w:szCs w:val="22"/>
              </w:rPr>
              <w:t xml:space="preserve">‘Shaping our Curriculum Offer’ </w:t>
            </w:r>
            <w:r w:rsidR="001B6888">
              <w:rPr>
                <w:rFonts w:ascii="Arial" w:hAnsi="Arial" w:cs="Arial"/>
                <w:bCs/>
                <w:color w:val="000000" w:themeColor="text1"/>
                <w:sz w:val="22"/>
                <w:szCs w:val="22"/>
              </w:rPr>
              <w:t xml:space="preserve">presentation </w:t>
            </w:r>
            <w:r w:rsidR="005C15E7">
              <w:rPr>
                <w:rFonts w:ascii="Arial" w:hAnsi="Arial" w:cs="Arial"/>
                <w:bCs/>
                <w:color w:val="000000" w:themeColor="text1"/>
                <w:sz w:val="22"/>
                <w:szCs w:val="22"/>
              </w:rPr>
              <w:t xml:space="preserve">was discussed – and </w:t>
            </w:r>
            <w:r w:rsidR="001B6888">
              <w:rPr>
                <w:rFonts w:ascii="Arial" w:hAnsi="Arial" w:cs="Arial"/>
                <w:bCs/>
                <w:color w:val="000000" w:themeColor="text1"/>
                <w:sz w:val="22"/>
                <w:szCs w:val="22"/>
              </w:rPr>
              <w:t xml:space="preserve">set out the Group’s position in relation to overall learner numbers for 2019-20 and </w:t>
            </w:r>
            <w:r w:rsidR="007626E3">
              <w:rPr>
                <w:rFonts w:ascii="Arial" w:hAnsi="Arial" w:cs="Arial"/>
                <w:bCs/>
                <w:color w:val="000000" w:themeColor="text1"/>
                <w:sz w:val="22"/>
                <w:szCs w:val="22"/>
              </w:rPr>
              <w:t xml:space="preserve">the 2020-21 </w:t>
            </w:r>
            <w:r w:rsidR="001B6888">
              <w:rPr>
                <w:rFonts w:ascii="Arial" w:hAnsi="Arial" w:cs="Arial"/>
                <w:bCs/>
                <w:color w:val="000000" w:themeColor="text1"/>
                <w:sz w:val="22"/>
                <w:szCs w:val="22"/>
              </w:rPr>
              <w:t xml:space="preserve">year-to-date, </w:t>
            </w:r>
            <w:r w:rsidR="007626E3">
              <w:rPr>
                <w:rFonts w:ascii="Arial" w:hAnsi="Arial" w:cs="Arial"/>
                <w:bCs/>
                <w:color w:val="000000" w:themeColor="text1"/>
                <w:sz w:val="22"/>
                <w:szCs w:val="22"/>
              </w:rPr>
              <w:t xml:space="preserve">broken down by </w:t>
            </w:r>
            <w:r w:rsidR="001B6888">
              <w:rPr>
                <w:rFonts w:ascii="Arial" w:hAnsi="Arial" w:cs="Arial"/>
                <w:bCs/>
                <w:color w:val="000000" w:themeColor="text1"/>
                <w:sz w:val="22"/>
                <w:szCs w:val="22"/>
              </w:rPr>
              <w:t xml:space="preserve">16-18, adults and apprenticeships. The emerging FE landscape was </w:t>
            </w:r>
            <w:r w:rsidR="00C02532">
              <w:rPr>
                <w:rFonts w:ascii="Arial" w:hAnsi="Arial" w:cs="Arial"/>
                <w:bCs/>
                <w:color w:val="000000" w:themeColor="text1"/>
                <w:sz w:val="22"/>
                <w:szCs w:val="22"/>
              </w:rPr>
              <w:t xml:space="preserve">considered and </w:t>
            </w:r>
            <w:r w:rsidR="001B6888">
              <w:rPr>
                <w:rFonts w:ascii="Arial" w:hAnsi="Arial" w:cs="Arial"/>
                <w:bCs/>
                <w:color w:val="000000" w:themeColor="text1"/>
                <w:sz w:val="22"/>
                <w:szCs w:val="22"/>
              </w:rPr>
              <w:t>reviewed</w:t>
            </w:r>
            <w:r w:rsidR="00730D20">
              <w:rPr>
                <w:rFonts w:ascii="Arial" w:hAnsi="Arial" w:cs="Arial"/>
                <w:bCs/>
                <w:color w:val="000000" w:themeColor="text1"/>
                <w:sz w:val="22"/>
                <w:szCs w:val="22"/>
              </w:rPr>
              <w:t>, including the likely priorities</w:t>
            </w:r>
            <w:r w:rsidR="007626E3">
              <w:rPr>
                <w:rFonts w:ascii="Arial" w:hAnsi="Arial" w:cs="Arial"/>
                <w:bCs/>
                <w:color w:val="000000" w:themeColor="text1"/>
                <w:sz w:val="22"/>
                <w:szCs w:val="22"/>
              </w:rPr>
              <w:t xml:space="preserve">, </w:t>
            </w:r>
            <w:r w:rsidR="00730D20">
              <w:rPr>
                <w:rFonts w:ascii="Arial" w:hAnsi="Arial" w:cs="Arial"/>
                <w:bCs/>
                <w:color w:val="000000" w:themeColor="text1"/>
                <w:sz w:val="22"/>
                <w:szCs w:val="22"/>
              </w:rPr>
              <w:t xml:space="preserve">implications </w:t>
            </w:r>
            <w:r w:rsidR="007626E3">
              <w:rPr>
                <w:rFonts w:ascii="Arial" w:hAnsi="Arial" w:cs="Arial"/>
                <w:bCs/>
                <w:color w:val="000000" w:themeColor="text1"/>
                <w:sz w:val="22"/>
                <w:szCs w:val="22"/>
              </w:rPr>
              <w:t xml:space="preserve">and opportunities </w:t>
            </w:r>
            <w:r w:rsidR="00730D20">
              <w:rPr>
                <w:rFonts w:ascii="Arial" w:hAnsi="Arial" w:cs="Arial"/>
                <w:bCs/>
                <w:color w:val="000000" w:themeColor="text1"/>
                <w:sz w:val="22"/>
                <w:szCs w:val="22"/>
              </w:rPr>
              <w:t>of the soon to be published FE White Paper</w:t>
            </w:r>
            <w:r w:rsidR="003D0054">
              <w:rPr>
                <w:rFonts w:ascii="Arial" w:hAnsi="Arial" w:cs="Arial"/>
                <w:bCs/>
                <w:color w:val="000000" w:themeColor="text1"/>
                <w:sz w:val="22"/>
                <w:szCs w:val="22"/>
              </w:rPr>
              <w:t xml:space="preserve"> – </w:t>
            </w:r>
            <w:r w:rsidR="003D0054" w:rsidRPr="003D0054">
              <w:rPr>
                <w:rFonts w:ascii="Arial" w:hAnsi="Arial" w:cs="Arial"/>
                <w:bCs/>
                <w:color w:val="0070C0"/>
                <w:sz w:val="22"/>
                <w:szCs w:val="22"/>
                <w:u w:val="single"/>
              </w:rPr>
              <w:t>and it was agreed</w:t>
            </w:r>
            <w:r w:rsidR="003D0054" w:rsidRPr="003D0054">
              <w:rPr>
                <w:rFonts w:ascii="Arial" w:hAnsi="Arial" w:cs="Arial"/>
                <w:bCs/>
                <w:color w:val="0070C0"/>
                <w:sz w:val="22"/>
                <w:szCs w:val="22"/>
              </w:rPr>
              <w:t xml:space="preserve"> </w:t>
            </w:r>
            <w:r w:rsidR="003D0054">
              <w:rPr>
                <w:rFonts w:ascii="Arial" w:hAnsi="Arial" w:cs="Arial"/>
                <w:bCs/>
                <w:color w:val="000000" w:themeColor="text1"/>
                <w:sz w:val="22"/>
                <w:szCs w:val="22"/>
              </w:rPr>
              <w:t>that the White Paper will be shared with the Board as soon as it is available, with any supporting briefings that are helpful.</w:t>
            </w:r>
          </w:p>
          <w:p w14:paraId="0AD7CE95" w14:textId="77777777" w:rsidR="00730D20" w:rsidRDefault="00730D20" w:rsidP="009466DA">
            <w:pPr>
              <w:rPr>
                <w:rFonts w:ascii="Arial" w:hAnsi="Arial" w:cs="Arial"/>
                <w:bCs/>
                <w:color w:val="000000" w:themeColor="text1"/>
                <w:sz w:val="22"/>
                <w:szCs w:val="22"/>
              </w:rPr>
            </w:pPr>
          </w:p>
          <w:p w14:paraId="6A404AE3" w14:textId="28E2207A" w:rsidR="00EA0C36" w:rsidRDefault="003873F2" w:rsidP="009466DA">
            <w:pPr>
              <w:rPr>
                <w:rFonts w:ascii="Arial" w:hAnsi="Arial" w:cs="Arial"/>
                <w:bCs/>
                <w:color w:val="000000" w:themeColor="text1"/>
                <w:sz w:val="22"/>
                <w:szCs w:val="22"/>
              </w:rPr>
            </w:pPr>
            <w:r>
              <w:rPr>
                <w:rFonts w:ascii="Arial" w:hAnsi="Arial" w:cs="Arial"/>
                <w:bCs/>
                <w:color w:val="000000" w:themeColor="text1"/>
                <w:sz w:val="22"/>
                <w:szCs w:val="22"/>
              </w:rPr>
              <w:t>The Principal recapped on the internal curriculum planning process</w:t>
            </w:r>
            <w:r w:rsidR="00730D20">
              <w:rPr>
                <w:rFonts w:ascii="Arial" w:hAnsi="Arial" w:cs="Arial"/>
                <w:bCs/>
                <w:color w:val="000000" w:themeColor="text1"/>
                <w:sz w:val="22"/>
                <w:szCs w:val="22"/>
              </w:rPr>
              <w:t xml:space="preserve"> </w:t>
            </w:r>
            <w:r>
              <w:rPr>
                <w:rFonts w:ascii="Arial" w:hAnsi="Arial" w:cs="Arial"/>
                <w:bCs/>
                <w:color w:val="000000" w:themeColor="text1"/>
                <w:sz w:val="22"/>
                <w:szCs w:val="22"/>
              </w:rPr>
              <w:t>followed by the Group</w:t>
            </w:r>
            <w:r w:rsidR="00C02532">
              <w:rPr>
                <w:rFonts w:ascii="Arial" w:hAnsi="Arial" w:cs="Arial"/>
                <w:bCs/>
                <w:color w:val="000000" w:themeColor="text1"/>
                <w:sz w:val="22"/>
                <w:szCs w:val="22"/>
              </w:rPr>
              <w:t xml:space="preserve">, </w:t>
            </w:r>
            <w:r w:rsidR="005C15E7">
              <w:rPr>
                <w:rFonts w:ascii="Arial" w:hAnsi="Arial" w:cs="Arial"/>
                <w:bCs/>
                <w:color w:val="000000" w:themeColor="text1"/>
                <w:sz w:val="22"/>
                <w:szCs w:val="22"/>
              </w:rPr>
              <w:t xml:space="preserve">and how </w:t>
            </w:r>
            <w:r w:rsidR="00C02532">
              <w:rPr>
                <w:rFonts w:ascii="Arial" w:hAnsi="Arial" w:cs="Arial"/>
                <w:bCs/>
                <w:color w:val="000000" w:themeColor="text1"/>
                <w:sz w:val="22"/>
                <w:szCs w:val="22"/>
              </w:rPr>
              <w:t xml:space="preserve">the process </w:t>
            </w:r>
            <w:r w:rsidR="005C15E7">
              <w:rPr>
                <w:rFonts w:ascii="Arial" w:hAnsi="Arial" w:cs="Arial"/>
                <w:bCs/>
                <w:color w:val="000000" w:themeColor="text1"/>
                <w:sz w:val="22"/>
                <w:szCs w:val="22"/>
              </w:rPr>
              <w:t xml:space="preserve">considers and </w:t>
            </w:r>
            <w:r w:rsidR="00C02532">
              <w:rPr>
                <w:rFonts w:ascii="Arial" w:hAnsi="Arial" w:cs="Arial"/>
                <w:bCs/>
                <w:color w:val="000000" w:themeColor="text1"/>
                <w:sz w:val="22"/>
                <w:szCs w:val="22"/>
              </w:rPr>
              <w:t>reflect</w:t>
            </w:r>
            <w:r w:rsidR="005C15E7">
              <w:rPr>
                <w:rFonts w:ascii="Arial" w:hAnsi="Arial" w:cs="Arial"/>
                <w:bCs/>
                <w:color w:val="000000" w:themeColor="text1"/>
                <w:sz w:val="22"/>
                <w:szCs w:val="22"/>
              </w:rPr>
              <w:t>s</w:t>
            </w:r>
            <w:r w:rsidR="00C02532">
              <w:rPr>
                <w:rFonts w:ascii="Arial" w:hAnsi="Arial" w:cs="Arial"/>
                <w:bCs/>
                <w:color w:val="000000" w:themeColor="text1"/>
                <w:sz w:val="22"/>
                <w:szCs w:val="22"/>
              </w:rPr>
              <w:t xml:space="preserve"> key factors such as local needs and national developments and priorities. T</w:t>
            </w:r>
            <w:r>
              <w:rPr>
                <w:rFonts w:ascii="Arial" w:hAnsi="Arial" w:cs="Arial"/>
                <w:bCs/>
                <w:color w:val="000000" w:themeColor="text1"/>
                <w:sz w:val="22"/>
                <w:szCs w:val="22"/>
              </w:rPr>
              <w:t>he Board</w:t>
            </w:r>
            <w:r w:rsidR="00C02532">
              <w:rPr>
                <w:rFonts w:ascii="Arial" w:hAnsi="Arial" w:cs="Arial"/>
                <w:bCs/>
                <w:color w:val="000000" w:themeColor="text1"/>
                <w:sz w:val="22"/>
                <w:szCs w:val="22"/>
              </w:rPr>
              <w:t xml:space="preserve"> has a critical contribution and oversight role in relation </w:t>
            </w:r>
            <w:r>
              <w:rPr>
                <w:rFonts w:ascii="Arial" w:hAnsi="Arial" w:cs="Arial"/>
                <w:bCs/>
                <w:color w:val="000000" w:themeColor="text1"/>
                <w:sz w:val="22"/>
                <w:szCs w:val="22"/>
              </w:rPr>
              <w:t xml:space="preserve">to the College’s strategic direction and educational character. </w:t>
            </w:r>
            <w:r w:rsidR="00730D20">
              <w:rPr>
                <w:rFonts w:ascii="Arial" w:hAnsi="Arial" w:cs="Arial"/>
                <w:bCs/>
                <w:color w:val="000000" w:themeColor="text1"/>
                <w:sz w:val="22"/>
                <w:szCs w:val="22"/>
              </w:rPr>
              <w:t xml:space="preserve">It was noted </w:t>
            </w:r>
            <w:r w:rsidR="00C02532">
              <w:rPr>
                <w:rFonts w:ascii="Arial" w:hAnsi="Arial" w:cs="Arial"/>
                <w:bCs/>
                <w:color w:val="000000" w:themeColor="text1"/>
                <w:sz w:val="22"/>
                <w:szCs w:val="22"/>
              </w:rPr>
              <w:t xml:space="preserve">and welcomed </w:t>
            </w:r>
            <w:r w:rsidR="00730D20">
              <w:rPr>
                <w:rFonts w:ascii="Arial" w:hAnsi="Arial" w:cs="Arial"/>
                <w:bCs/>
                <w:color w:val="000000" w:themeColor="text1"/>
                <w:sz w:val="22"/>
                <w:szCs w:val="22"/>
              </w:rPr>
              <w:t>that s</w:t>
            </w:r>
            <w:r>
              <w:rPr>
                <w:rFonts w:ascii="Arial" w:hAnsi="Arial" w:cs="Arial"/>
                <w:bCs/>
                <w:color w:val="000000" w:themeColor="text1"/>
                <w:sz w:val="22"/>
                <w:szCs w:val="22"/>
              </w:rPr>
              <w:t xml:space="preserve">trategic discussion items in Board meetings are </w:t>
            </w:r>
            <w:r w:rsidR="007626E3">
              <w:rPr>
                <w:rFonts w:ascii="Arial" w:hAnsi="Arial" w:cs="Arial"/>
                <w:bCs/>
                <w:color w:val="000000" w:themeColor="text1"/>
                <w:sz w:val="22"/>
                <w:szCs w:val="22"/>
              </w:rPr>
              <w:t xml:space="preserve">often </w:t>
            </w:r>
            <w:r>
              <w:rPr>
                <w:rFonts w:ascii="Arial" w:hAnsi="Arial" w:cs="Arial"/>
                <w:bCs/>
                <w:color w:val="000000" w:themeColor="text1"/>
                <w:sz w:val="22"/>
                <w:szCs w:val="22"/>
              </w:rPr>
              <w:t xml:space="preserve">focused on </w:t>
            </w:r>
            <w:r w:rsidR="007626E3">
              <w:rPr>
                <w:rFonts w:ascii="Arial" w:hAnsi="Arial" w:cs="Arial"/>
                <w:bCs/>
                <w:color w:val="000000" w:themeColor="text1"/>
                <w:sz w:val="22"/>
                <w:szCs w:val="22"/>
              </w:rPr>
              <w:t xml:space="preserve">key areas </w:t>
            </w:r>
            <w:r w:rsidR="00C02532">
              <w:rPr>
                <w:rFonts w:ascii="Arial" w:hAnsi="Arial" w:cs="Arial"/>
                <w:bCs/>
                <w:color w:val="000000" w:themeColor="text1"/>
                <w:sz w:val="22"/>
                <w:szCs w:val="22"/>
              </w:rPr>
              <w:t xml:space="preserve">of </w:t>
            </w:r>
            <w:r>
              <w:rPr>
                <w:rFonts w:ascii="Arial" w:hAnsi="Arial" w:cs="Arial"/>
                <w:bCs/>
                <w:color w:val="000000" w:themeColor="text1"/>
                <w:sz w:val="22"/>
                <w:szCs w:val="22"/>
              </w:rPr>
              <w:t xml:space="preserve">the Group’s curriculum offer </w:t>
            </w:r>
            <w:r w:rsidR="007626E3">
              <w:rPr>
                <w:rFonts w:ascii="Arial" w:hAnsi="Arial" w:cs="Arial"/>
                <w:bCs/>
                <w:color w:val="000000" w:themeColor="text1"/>
                <w:sz w:val="22"/>
                <w:szCs w:val="22"/>
              </w:rPr>
              <w:t>and give</w:t>
            </w:r>
            <w:r>
              <w:rPr>
                <w:rFonts w:ascii="Arial" w:hAnsi="Arial" w:cs="Arial"/>
                <w:bCs/>
                <w:color w:val="000000" w:themeColor="text1"/>
                <w:sz w:val="22"/>
                <w:szCs w:val="22"/>
              </w:rPr>
              <w:t xml:space="preserve"> a key opportunity for Board input, review and assurance </w:t>
            </w:r>
            <w:r w:rsidR="00730D20">
              <w:rPr>
                <w:rFonts w:ascii="Arial" w:hAnsi="Arial" w:cs="Arial"/>
                <w:bCs/>
                <w:color w:val="000000" w:themeColor="text1"/>
                <w:sz w:val="22"/>
                <w:szCs w:val="22"/>
              </w:rPr>
              <w:t>throughout the year.</w:t>
            </w:r>
          </w:p>
          <w:p w14:paraId="067FF421" w14:textId="0812C411" w:rsidR="00235576" w:rsidRDefault="00235576" w:rsidP="009466DA">
            <w:pPr>
              <w:rPr>
                <w:rFonts w:ascii="Arial" w:hAnsi="Arial" w:cs="Arial"/>
                <w:bCs/>
                <w:color w:val="000000" w:themeColor="text1"/>
                <w:sz w:val="22"/>
                <w:szCs w:val="22"/>
              </w:rPr>
            </w:pPr>
          </w:p>
          <w:p w14:paraId="6F83F1C9" w14:textId="2616892F" w:rsidR="009C66A6" w:rsidRDefault="009C66A6" w:rsidP="009C66A6">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Pr>
                <w:rFonts w:ascii="Arial" w:hAnsi="Arial" w:cs="Arial"/>
                <w:b/>
                <w:color w:val="000000" w:themeColor="text1"/>
                <w:sz w:val="22"/>
                <w:szCs w:val="22"/>
              </w:rPr>
              <w:t>strategic discussion item on ‘Shaping our curriculum offer’</w:t>
            </w:r>
          </w:p>
          <w:p w14:paraId="4FA7B2D2" w14:textId="77777777" w:rsidR="009C66A6" w:rsidRDefault="009C66A6" w:rsidP="009466DA">
            <w:pPr>
              <w:rPr>
                <w:rFonts w:ascii="Arial" w:hAnsi="Arial" w:cs="Arial"/>
                <w:bCs/>
                <w:color w:val="000000" w:themeColor="text1"/>
                <w:sz w:val="22"/>
                <w:szCs w:val="22"/>
              </w:rPr>
            </w:pPr>
          </w:p>
          <w:p w14:paraId="4D82CF65" w14:textId="7066D949" w:rsidR="00307CFC" w:rsidRPr="00307CFC" w:rsidRDefault="00307CFC" w:rsidP="0083280E">
            <w:pPr>
              <w:rPr>
                <w:rFonts w:ascii="Arial" w:hAnsi="Arial" w:cs="Arial"/>
                <w:b/>
                <w:sz w:val="22"/>
                <w:szCs w:val="22"/>
              </w:rPr>
            </w:pPr>
          </w:p>
        </w:tc>
      </w:tr>
      <w:tr w:rsidR="00235576" w14:paraId="60EC445F" w14:textId="77777777" w:rsidTr="002C362F">
        <w:tc>
          <w:tcPr>
            <w:tcW w:w="1023" w:type="dxa"/>
            <w:vMerge w:val="restart"/>
          </w:tcPr>
          <w:p w14:paraId="075FC931" w14:textId="46595C15" w:rsidR="00235576" w:rsidRDefault="00235576" w:rsidP="00305191">
            <w:pPr>
              <w:rPr>
                <w:rFonts w:ascii="Arial" w:hAnsi="Arial" w:cs="Arial"/>
                <w:b/>
                <w:color w:val="000000" w:themeColor="text1"/>
                <w:sz w:val="22"/>
                <w:szCs w:val="22"/>
              </w:rPr>
            </w:pPr>
            <w:r>
              <w:rPr>
                <w:rFonts w:ascii="Arial" w:hAnsi="Arial" w:cs="Arial"/>
                <w:b/>
                <w:color w:val="000000" w:themeColor="text1"/>
                <w:sz w:val="22"/>
                <w:szCs w:val="22"/>
              </w:rPr>
              <w:t>2.2</w:t>
            </w:r>
          </w:p>
        </w:tc>
        <w:tc>
          <w:tcPr>
            <w:tcW w:w="9178" w:type="dxa"/>
          </w:tcPr>
          <w:p w14:paraId="2B7DD8F7" w14:textId="77777777" w:rsidR="00235576" w:rsidRDefault="00235576"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Marketing and Recruitment</w:t>
            </w:r>
          </w:p>
          <w:p w14:paraId="00B5FE5F" w14:textId="75C541E5" w:rsidR="00235576" w:rsidRDefault="00235576" w:rsidP="0090052A">
            <w:pPr>
              <w:rPr>
                <w:rFonts w:ascii="Arial" w:hAnsi="Arial" w:cs="Arial"/>
                <w:b/>
                <w:color w:val="000000" w:themeColor="text1"/>
                <w:sz w:val="22"/>
                <w:szCs w:val="22"/>
                <w:u w:val="single"/>
              </w:rPr>
            </w:pPr>
          </w:p>
        </w:tc>
      </w:tr>
      <w:tr w:rsidR="00235576" w14:paraId="46241E8D" w14:textId="77777777" w:rsidTr="002C362F">
        <w:tc>
          <w:tcPr>
            <w:tcW w:w="1023" w:type="dxa"/>
            <w:vMerge/>
          </w:tcPr>
          <w:p w14:paraId="5CCE034D" w14:textId="77777777" w:rsidR="00235576" w:rsidRDefault="00235576" w:rsidP="00305191">
            <w:pPr>
              <w:rPr>
                <w:rFonts w:ascii="Arial" w:hAnsi="Arial" w:cs="Arial"/>
                <w:b/>
                <w:color w:val="000000" w:themeColor="text1"/>
                <w:sz w:val="22"/>
                <w:szCs w:val="22"/>
              </w:rPr>
            </w:pPr>
          </w:p>
        </w:tc>
        <w:tc>
          <w:tcPr>
            <w:tcW w:w="9178" w:type="dxa"/>
          </w:tcPr>
          <w:p w14:paraId="671C8AE1" w14:textId="137A35A9" w:rsidR="00235576" w:rsidRPr="005D204B" w:rsidRDefault="00235576" w:rsidP="0083280E">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362785">
              <w:rPr>
                <w:rFonts w:ascii="Arial" w:hAnsi="Arial" w:cs="Arial"/>
                <w:i/>
                <w:color w:val="000000" w:themeColor="text1"/>
                <w:sz w:val="22"/>
                <w:szCs w:val="22"/>
              </w:rPr>
              <w:t xml:space="preserve">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6217AEE5" w14:textId="77777777" w:rsidR="00235576" w:rsidRDefault="00235576" w:rsidP="0090052A">
            <w:pPr>
              <w:rPr>
                <w:rFonts w:ascii="Arial" w:hAnsi="Arial" w:cs="Arial"/>
                <w:color w:val="000000" w:themeColor="text1"/>
                <w:sz w:val="22"/>
                <w:szCs w:val="22"/>
              </w:rPr>
            </w:pPr>
          </w:p>
          <w:p w14:paraId="6AE9DAF6" w14:textId="739E7633" w:rsidR="000C5409" w:rsidRDefault="000C5409" w:rsidP="000C5409">
            <w:pPr>
              <w:rPr>
                <w:rFonts w:ascii="Arial" w:hAnsi="Arial" w:cs="Arial"/>
                <w:color w:val="000000" w:themeColor="text1"/>
                <w:sz w:val="22"/>
                <w:szCs w:val="22"/>
              </w:rPr>
            </w:pPr>
            <w:r>
              <w:rPr>
                <w:rFonts w:ascii="Arial" w:hAnsi="Arial" w:cs="Arial"/>
                <w:color w:val="000000" w:themeColor="text1"/>
                <w:sz w:val="22"/>
                <w:szCs w:val="22"/>
              </w:rPr>
              <w:t>Alison Rushton (Vice Principal – Adult Learning and Apprenticeships)</w:t>
            </w:r>
            <w:r w:rsidR="00362785">
              <w:rPr>
                <w:rFonts w:ascii="Arial" w:hAnsi="Arial" w:cs="Arial"/>
                <w:color w:val="000000" w:themeColor="text1"/>
                <w:sz w:val="22"/>
                <w:szCs w:val="22"/>
              </w:rPr>
              <w:t xml:space="preserve"> presented this strategic discussion item, which included a report and supporting presentation delivered in the meeting. </w:t>
            </w:r>
            <w:r w:rsidR="0075502E">
              <w:rPr>
                <w:rFonts w:ascii="Arial" w:hAnsi="Arial" w:cs="Arial"/>
                <w:color w:val="000000" w:themeColor="text1"/>
                <w:sz w:val="22"/>
                <w:szCs w:val="22"/>
              </w:rPr>
              <w:t xml:space="preserve">The Chair welcomed and thanked the Vice Principal for his additional briefing </w:t>
            </w:r>
            <w:r w:rsidR="00C02532">
              <w:rPr>
                <w:rFonts w:ascii="Arial" w:hAnsi="Arial" w:cs="Arial"/>
                <w:color w:val="000000" w:themeColor="text1"/>
                <w:sz w:val="22"/>
                <w:szCs w:val="22"/>
              </w:rPr>
              <w:t xml:space="preserve">on marketing and recruitment </w:t>
            </w:r>
            <w:r w:rsidR="009E4D4B">
              <w:rPr>
                <w:rFonts w:ascii="Arial" w:hAnsi="Arial" w:cs="Arial"/>
                <w:color w:val="000000" w:themeColor="text1"/>
                <w:sz w:val="22"/>
                <w:szCs w:val="22"/>
              </w:rPr>
              <w:t xml:space="preserve">provided </w:t>
            </w:r>
            <w:r w:rsidR="0075502E">
              <w:rPr>
                <w:rFonts w:ascii="Arial" w:hAnsi="Arial" w:cs="Arial"/>
                <w:color w:val="000000" w:themeColor="text1"/>
                <w:sz w:val="22"/>
                <w:szCs w:val="22"/>
              </w:rPr>
              <w:t xml:space="preserve">ahead of the meeting. </w:t>
            </w:r>
            <w:r w:rsidR="00362785">
              <w:rPr>
                <w:rFonts w:ascii="Arial" w:hAnsi="Arial" w:cs="Arial"/>
                <w:color w:val="000000" w:themeColor="text1"/>
                <w:sz w:val="22"/>
                <w:szCs w:val="22"/>
              </w:rPr>
              <w:t xml:space="preserve">The </w:t>
            </w:r>
            <w:r w:rsidR="00C02532">
              <w:rPr>
                <w:rFonts w:ascii="Arial" w:hAnsi="Arial" w:cs="Arial"/>
                <w:color w:val="000000" w:themeColor="text1"/>
                <w:sz w:val="22"/>
                <w:szCs w:val="22"/>
              </w:rPr>
              <w:t xml:space="preserve">Vice Principal’s </w:t>
            </w:r>
            <w:r w:rsidR="00362785">
              <w:rPr>
                <w:rFonts w:ascii="Arial" w:hAnsi="Arial" w:cs="Arial"/>
                <w:color w:val="000000" w:themeColor="text1"/>
                <w:sz w:val="22"/>
                <w:szCs w:val="22"/>
              </w:rPr>
              <w:t xml:space="preserve">report </w:t>
            </w:r>
            <w:r w:rsidR="00645BB9">
              <w:rPr>
                <w:rFonts w:ascii="Arial" w:hAnsi="Arial" w:cs="Arial"/>
                <w:color w:val="000000" w:themeColor="text1"/>
                <w:sz w:val="22"/>
                <w:szCs w:val="22"/>
              </w:rPr>
              <w:t xml:space="preserve">updated on applications for Apprenticeships and at </w:t>
            </w:r>
            <w:r w:rsidR="009E4D4B">
              <w:rPr>
                <w:rFonts w:ascii="Arial" w:hAnsi="Arial" w:cs="Arial"/>
                <w:color w:val="000000" w:themeColor="text1"/>
                <w:sz w:val="22"/>
                <w:szCs w:val="22"/>
              </w:rPr>
              <w:t xml:space="preserve">both the </w:t>
            </w:r>
            <w:r w:rsidR="00645BB9">
              <w:rPr>
                <w:rFonts w:ascii="Arial" w:hAnsi="Arial" w:cs="Arial"/>
                <w:color w:val="000000" w:themeColor="text1"/>
                <w:sz w:val="22"/>
                <w:szCs w:val="22"/>
              </w:rPr>
              <w:t>Nelson and Accrington campuses</w:t>
            </w:r>
            <w:r w:rsidR="009E4D4B">
              <w:rPr>
                <w:rFonts w:ascii="Arial" w:hAnsi="Arial" w:cs="Arial"/>
                <w:color w:val="000000" w:themeColor="text1"/>
                <w:sz w:val="22"/>
                <w:szCs w:val="22"/>
              </w:rPr>
              <w:t xml:space="preserve">, and included </w:t>
            </w:r>
            <w:r w:rsidR="00645BB9">
              <w:rPr>
                <w:rFonts w:ascii="Arial" w:hAnsi="Arial" w:cs="Arial"/>
                <w:color w:val="000000" w:themeColor="text1"/>
                <w:sz w:val="22"/>
                <w:szCs w:val="22"/>
              </w:rPr>
              <w:t xml:space="preserve">2019/20 out-turn, </w:t>
            </w:r>
            <w:r w:rsidR="00C02532">
              <w:rPr>
                <w:rFonts w:ascii="Arial" w:hAnsi="Arial" w:cs="Arial"/>
                <w:color w:val="000000" w:themeColor="text1"/>
                <w:sz w:val="22"/>
                <w:szCs w:val="22"/>
              </w:rPr>
              <w:t xml:space="preserve">and the </w:t>
            </w:r>
            <w:r w:rsidR="00645BB9">
              <w:rPr>
                <w:rFonts w:ascii="Arial" w:hAnsi="Arial" w:cs="Arial"/>
                <w:color w:val="000000" w:themeColor="text1"/>
                <w:sz w:val="22"/>
                <w:szCs w:val="22"/>
              </w:rPr>
              <w:t>target</w:t>
            </w:r>
            <w:r w:rsidR="00C02532">
              <w:rPr>
                <w:rFonts w:ascii="Arial" w:hAnsi="Arial" w:cs="Arial"/>
                <w:color w:val="000000" w:themeColor="text1"/>
                <w:sz w:val="22"/>
                <w:szCs w:val="22"/>
              </w:rPr>
              <w:t>s</w:t>
            </w:r>
            <w:r w:rsidR="00645BB9">
              <w:rPr>
                <w:rFonts w:ascii="Arial" w:hAnsi="Arial" w:cs="Arial"/>
                <w:color w:val="000000" w:themeColor="text1"/>
                <w:sz w:val="22"/>
                <w:szCs w:val="22"/>
              </w:rPr>
              <w:t xml:space="preserve"> and projected out-turn </w:t>
            </w:r>
            <w:r w:rsidR="008B1229">
              <w:rPr>
                <w:rFonts w:ascii="Arial" w:hAnsi="Arial" w:cs="Arial"/>
                <w:color w:val="000000" w:themeColor="text1"/>
                <w:sz w:val="22"/>
                <w:szCs w:val="22"/>
              </w:rPr>
              <w:t>for the current year</w:t>
            </w:r>
            <w:r w:rsidR="009E4D4B">
              <w:rPr>
                <w:rFonts w:ascii="Arial" w:hAnsi="Arial" w:cs="Arial"/>
                <w:color w:val="000000" w:themeColor="text1"/>
                <w:sz w:val="22"/>
                <w:szCs w:val="22"/>
              </w:rPr>
              <w:t>.</w:t>
            </w:r>
            <w:r w:rsidR="008B1229">
              <w:rPr>
                <w:rFonts w:ascii="Arial" w:hAnsi="Arial" w:cs="Arial"/>
                <w:color w:val="000000" w:themeColor="text1"/>
                <w:sz w:val="22"/>
                <w:szCs w:val="22"/>
              </w:rPr>
              <w:t xml:space="preserve"> </w:t>
            </w:r>
            <w:r w:rsidR="00645BB9">
              <w:rPr>
                <w:rFonts w:ascii="Arial" w:hAnsi="Arial" w:cs="Arial"/>
                <w:color w:val="000000" w:themeColor="text1"/>
                <w:sz w:val="22"/>
                <w:szCs w:val="22"/>
              </w:rPr>
              <w:t>School application data was shared</w:t>
            </w:r>
            <w:r w:rsidR="009E4D4B">
              <w:rPr>
                <w:rFonts w:ascii="Arial" w:hAnsi="Arial" w:cs="Arial"/>
                <w:color w:val="000000" w:themeColor="text1"/>
                <w:sz w:val="22"/>
                <w:szCs w:val="22"/>
              </w:rPr>
              <w:t xml:space="preserve"> and considered</w:t>
            </w:r>
            <w:r w:rsidR="00645BB9">
              <w:rPr>
                <w:rFonts w:ascii="Arial" w:hAnsi="Arial" w:cs="Arial"/>
                <w:color w:val="000000" w:themeColor="text1"/>
                <w:sz w:val="22"/>
                <w:szCs w:val="22"/>
              </w:rPr>
              <w:t xml:space="preserve">, with trends </w:t>
            </w:r>
            <w:r w:rsidR="00066A79">
              <w:rPr>
                <w:rFonts w:ascii="Arial" w:hAnsi="Arial" w:cs="Arial"/>
                <w:color w:val="000000" w:themeColor="text1"/>
                <w:sz w:val="22"/>
                <w:szCs w:val="22"/>
              </w:rPr>
              <w:t xml:space="preserve">set out </w:t>
            </w:r>
            <w:r w:rsidR="00645BB9">
              <w:rPr>
                <w:rFonts w:ascii="Arial" w:hAnsi="Arial" w:cs="Arial"/>
                <w:color w:val="000000" w:themeColor="text1"/>
                <w:sz w:val="22"/>
                <w:szCs w:val="22"/>
              </w:rPr>
              <w:t xml:space="preserve">by campus and area, </w:t>
            </w:r>
            <w:r w:rsidR="00066A79">
              <w:rPr>
                <w:rFonts w:ascii="Arial" w:hAnsi="Arial" w:cs="Arial"/>
                <w:color w:val="000000" w:themeColor="text1"/>
                <w:sz w:val="22"/>
                <w:szCs w:val="22"/>
              </w:rPr>
              <w:t>along with</w:t>
            </w:r>
            <w:r w:rsidR="00645BB9">
              <w:rPr>
                <w:rFonts w:ascii="Arial" w:hAnsi="Arial" w:cs="Arial"/>
                <w:color w:val="000000" w:themeColor="text1"/>
                <w:sz w:val="22"/>
                <w:szCs w:val="22"/>
              </w:rPr>
              <w:t xml:space="preserve"> demographic information show</w:t>
            </w:r>
            <w:r w:rsidR="009E4D4B">
              <w:rPr>
                <w:rFonts w:ascii="Arial" w:hAnsi="Arial" w:cs="Arial"/>
                <w:color w:val="000000" w:themeColor="text1"/>
                <w:sz w:val="22"/>
                <w:szCs w:val="22"/>
              </w:rPr>
              <w:t>ing</w:t>
            </w:r>
            <w:r w:rsidR="00645BB9">
              <w:rPr>
                <w:rFonts w:ascii="Arial" w:hAnsi="Arial" w:cs="Arial"/>
                <w:color w:val="000000" w:themeColor="text1"/>
                <w:sz w:val="22"/>
                <w:szCs w:val="22"/>
              </w:rPr>
              <w:t xml:space="preserve"> potential markets.</w:t>
            </w:r>
            <w:r w:rsidR="008B1229">
              <w:rPr>
                <w:rFonts w:ascii="Arial" w:hAnsi="Arial" w:cs="Arial"/>
                <w:color w:val="000000" w:themeColor="text1"/>
                <w:sz w:val="22"/>
                <w:szCs w:val="22"/>
              </w:rPr>
              <w:t xml:space="preserve"> 16-18 </w:t>
            </w:r>
            <w:r w:rsidR="008B1229">
              <w:rPr>
                <w:rFonts w:ascii="Arial" w:hAnsi="Arial" w:cs="Arial"/>
                <w:color w:val="000000" w:themeColor="text1"/>
                <w:sz w:val="22"/>
                <w:szCs w:val="22"/>
              </w:rPr>
              <w:lastRenderedPageBreak/>
              <w:t xml:space="preserve">marketing and school liaison </w:t>
            </w:r>
            <w:r w:rsidR="001A5392">
              <w:rPr>
                <w:rFonts w:ascii="Arial" w:hAnsi="Arial" w:cs="Arial"/>
                <w:color w:val="000000" w:themeColor="text1"/>
                <w:sz w:val="22"/>
                <w:szCs w:val="22"/>
              </w:rPr>
              <w:t xml:space="preserve">activity was </w:t>
            </w:r>
            <w:r w:rsidR="00066A79">
              <w:rPr>
                <w:rFonts w:ascii="Arial" w:hAnsi="Arial" w:cs="Arial"/>
                <w:color w:val="000000" w:themeColor="text1"/>
                <w:sz w:val="22"/>
                <w:szCs w:val="22"/>
              </w:rPr>
              <w:t>explained and reviewed</w:t>
            </w:r>
            <w:r w:rsidR="001A5392">
              <w:rPr>
                <w:rFonts w:ascii="Arial" w:hAnsi="Arial" w:cs="Arial"/>
                <w:color w:val="000000" w:themeColor="text1"/>
                <w:sz w:val="22"/>
                <w:szCs w:val="22"/>
              </w:rPr>
              <w:t xml:space="preserve">, with key priorities, challenges and opportunities </w:t>
            </w:r>
            <w:r w:rsidR="00066A79">
              <w:rPr>
                <w:rFonts w:ascii="Arial" w:hAnsi="Arial" w:cs="Arial"/>
                <w:color w:val="000000" w:themeColor="text1"/>
                <w:sz w:val="22"/>
                <w:szCs w:val="22"/>
              </w:rPr>
              <w:t xml:space="preserve">considered in discussions </w:t>
            </w:r>
            <w:r w:rsidR="001A5392">
              <w:rPr>
                <w:rFonts w:ascii="Arial" w:hAnsi="Arial" w:cs="Arial"/>
                <w:color w:val="000000" w:themeColor="text1"/>
                <w:sz w:val="22"/>
                <w:szCs w:val="22"/>
              </w:rPr>
              <w:t xml:space="preserve">with the Board. </w:t>
            </w:r>
          </w:p>
          <w:p w14:paraId="59393918" w14:textId="12007E28" w:rsidR="001A5392" w:rsidRDefault="001A5392" w:rsidP="000C5409">
            <w:pPr>
              <w:rPr>
                <w:rFonts w:ascii="Arial" w:hAnsi="Arial" w:cs="Arial"/>
                <w:color w:val="000000" w:themeColor="text1"/>
                <w:sz w:val="22"/>
                <w:szCs w:val="22"/>
              </w:rPr>
            </w:pPr>
          </w:p>
          <w:p w14:paraId="37F48160" w14:textId="5853CE8D" w:rsidR="00C72161" w:rsidRDefault="00C72161" w:rsidP="000C5409">
            <w:pPr>
              <w:rPr>
                <w:rFonts w:ascii="Arial" w:hAnsi="Arial" w:cs="Arial"/>
                <w:color w:val="000000" w:themeColor="text1"/>
                <w:sz w:val="22"/>
                <w:szCs w:val="22"/>
              </w:rPr>
            </w:pPr>
            <w:r>
              <w:rPr>
                <w:rFonts w:ascii="Arial" w:hAnsi="Arial" w:cs="Arial"/>
                <w:color w:val="000000" w:themeColor="text1"/>
                <w:sz w:val="22"/>
                <w:szCs w:val="22"/>
              </w:rPr>
              <w:t>Liz Sedgley joined the meeting.</w:t>
            </w:r>
          </w:p>
          <w:p w14:paraId="2227D69C" w14:textId="77777777" w:rsidR="00C72161" w:rsidRDefault="00C72161" w:rsidP="000C5409">
            <w:pPr>
              <w:rPr>
                <w:rFonts w:ascii="Arial" w:hAnsi="Arial" w:cs="Arial"/>
                <w:color w:val="000000" w:themeColor="text1"/>
                <w:sz w:val="22"/>
                <w:szCs w:val="22"/>
              </w:rPr>
            </w:pPr>
          </w:p>
          <w:p w14:paraId="389F615E" w14:textId="267ED7D1" w:rsidR="001A5392" w:rsidRDefault="00066A79" w:rsidP="000C5409">
            <w:pPr>
              <w:rPr>
                <w:rFonts w:ascii="Arial" w:hAnsi="Arial" w:cs="Arial"/>
                <w:color w:val="000000" w:themeColor="text1"/>
                <w:sz w:val="22"/>
                <w:szCs w:val="22"/>
              </w:rPr>
            </w:pPr>
            <w:r>
              <w:rPr>
                <w:rFonts w:ascii="Arial" w:hAnsi="Arial" w:cs="Arial"/>
                <w:color w:val="000000" w:themeColor="text1"/>
                <w:sz w:val="22"/>
                <w:szCs w:val="22"/>
              </w:rPr>
              <w:t xml:space="preserve">The </w:t>
            </w:r>
            <w:r w:rsidR="001A5392">
              <w:rPr>
                <w:rFonts w:ascii="Arial" w:hAnsi="Arial" w:cs="Arial"/>
                <w:color w:val="000000" w:themeColor="text1"/>
                <w:sz w:val="22"/>
                <w:szCs w:val="22"/>
              </w:rPr>
              <w:t>Board noted that in relation to 16-18s there is a 5% increase in applications overall year on year</w:t>
            </w:r>
            <w:r>
              <w:rPr>
                <w:rFonts w:ascii="Arial" w:hAnsi="Arial" w:cs="Arial"/>
                <w:color w:val="000000" w:themeColor="text1"/>
                <w:sz w:val="22"/>
                <w:szCs w:val="22"/>
              </w:rPr>
              <w:t xml:space="preserve">. </w:t>
            </w:r>
            <w:r w:rsidR="001A5392">
              <w:rPr>
                <w:rFonts w:ascii="Arial" w:hAnsi="Arial" w:cs="Arial"/>
                <w:color w:val="000000" w:themeColor="text1"/>
                <w:sz w:val="22"/>
                <w:szCs w:val="22"/>
              </w:rPr>
              <w:t xml:space="preserve">A level applications </w:t>
            </w:r>
            <w:r>
              <w:rPr>
                <w:rFonts w:ascii="Arial" w:hAnsi="Arial" w:cs="Arial"/>
                <w:color w:val="000000" w:themeColor="text1"/>
                <w:sz w:val="22"/>
                <w:szCs w:val="22"/>
              </w:rPr>
              <w:t xml:space="preserve">have </w:t>
            </w:r>
            <w:r w:rsidR="001A5392">
              <w:rPr>
                <w:rFonts w:ascii="Arial" w:hAnsi="Arial" w:cs="Arial"/>
                <w:color w:val="000000" w:themeColor="text1"/>
                <w:sz w:val="22"/>
                <w:szCs w:val="22"/>
              </w:rPr>
              <w:t>declin</w:t>
            </w:r>
            <w:r>
              <w:rPr>
                <w:rFonts w:ascii="Arial" w:hAnsi="Arial" w:cs="Arial"/>
                <w:color w:val="000000" w:themeColor="text1"/>
                <w:sz w:val="22"/>
                <w:szCs w:val="22"/>
              </w:rPr>
              <w:t>ed</w:t>
            </w:r>
            <w:r w:rsidR="001A5392">
              <w:rPr>
                <w:rFonts w:ascii="Arial" w:hAnsi="Arial" w:cs="Arial"/>
                <w:color w:val="000000" w:themeColor="text1"/>
                <w:sz w:val="22"/>
                <w:szCs w:val="22"/>
              </w:rPr>
              <w:t xml:space="preserve"> in 2020/21, </w:t>
            </w:r>
            <w:r>
              <w:rPr>
                <w:rFonts w:ascii="Arial" w:hAnsi="Arial" w:cs="Arial"/>
                <w:color w:val="000000" w:themeColor="text1"/>
                <w:sz w:val="22"/>
                <w:szCs w:val="22"/>
              </w:rPr>
              <w:t xml:space="preserve">whereas there is </w:t>
            </w:r>
            <w:r w:rsidR="001A5392">
              <w:rPr>
                <w:rFonts w:ascii="Arial" w:hAnsi="Arial" w:cs="Arial"/>
                <w:color w:val="000000" w:themeColor="text1"/>
                <w:sz w:val="22"/>
                <w:szCs w:val="22"/>
              </w:rPr>
              <w:t xml:space="preserve">an increase in applications to level 3 vocational programmes at Accrington and </w:t>
            </w:r>
            <w:r>
              <w:rPr>
                <w:rFonts w:ascii="Arial" w:hAnsi="Arial" w:cs="Arial"/>
                <w:color w:val="000000" w:themeColor="text1"/>
                <w:sz w:val="22"/>
                <w:szCs w:val="22"/>
              </w:rPr>
              <w:t xml:space="preserve">also </w:t>
            </w:r>
            <w:r w:rsidR="001A5392">
              <w:rPr>
                <w:rFonts w:ascii="Arial" w:hAnsi="Arial" w:cs="Arial"/>
                <w:color w:val="000000" w:themeColor="text1"/>
                <w:sz w:val="22"/>
                <w:szCs w:val="22"/>
              </w:rPr>
              <w:t xml:space="preserve">significant growth </w:t>
            </w:r>
            <w:r w:rsidR="00C72161">
              <w:rPr>
                <w:rFonts w:ascii="Arial" w:hAnsi="Arial" w:cs="Arial"/>
                <w:color w:val="000000" w:themeColor="text1"/>
                <w:sz w:val="22"/>
                <w:szCs w:val="22"/>
              </w:rPr>
              <w:t xml:space="preserve">of 200% </w:t>
            </w:r>
            <w:r w:rsidR="001A5392">
              <w:rPr>
                <w:rFonts w:ascii="Arial" w:hAnsi="Arial" w:cs="Arial"/>
                <w:color w:val="000000" w:themeColor="text1"/>
                <w:sz w:val="22"/>
                <w:szCs w:val="22"/>
              </w:rPr>
              <w:t xml:space="preserve">in apprenticeships. </w:t>
            </w:r>
            <w:r w:rsidR="007B5B9F">
              <w:rPr>
                <w:rFonts w:ascii="Arial" w:hAnsi="Arial" w:cs="Arial"/>
                <w:color w:val="000000" w:themeColor="text1"/>
                <w:sz w:val="22"/>
                <w:szCs w:val="22"/>
              </w:rPr>
              <w:t xml:space="preserve">In relation to market share and the Nelson campus, there is a 5% decline in </w:t>
            </w:r>
            <w:r>
              <w:rPr>
                <w:rFonts w:ascii="Arial" w:hAnsi="Arial" w:cs="Arial"/>
                <w:color w:val="000000" w:themeColor="text1"/>
                <w:sz w:val="22"/>
                <w:szCs w:val="22"/>
              </w:rPr>
              <w:t xml:space="preserve">recruitment of 16-18s from </w:t>
            </w:r>
            <w:r w:rsidR="007B5B9F">
              <w:rPr>
                <w:rFonts w:ascii="Arial" w:hAnsi="Arial" w:cs="Arial"/>
                <w:color w:val="000000" w:themeColor="text1"/>
                <w:sz w:val="22"/>
                <w:szCs w:val="22"/>
              </w:rPr>
              <w:t>Pendle since 2018</w:t>
            </w:r>
            <w:r w:rsidR="006D3C3B">
              <w:rPr>
                <w:rFonts w:ascii="Arial" w:hAnsi="Arial" w:cs="Arial"/>
                <w:color w:val="000000" w:themeColor="text1"/>
                <w:sz w:val="22"/>
                <w:szCs w:val="22"/>
              </w:rPr>
              <w:t xml:space="preserve"> and</w:t>
            </w:r>
            <w:r w:rsidR="007B5B9F">
              <w:rPr>
                <w:rFonts w:ascii="Arial" w:hAnsi="Arial" w:cs="Arial"/>
                <w:color w:val="000000" w:themeColor="text1"/>
                <w:sz w:val="22"/>
                <w:szCs w:val="22"/>
              </w:rPr>
              <w:t xml:space="preserve"> static market share in Burnley – against a significant growth in the cohort in these local areas. </w:t>
            </w:r>
            <w:r w:rsidR="006D3C3B">
              <w:rPr>
                <w:rFonts w:ascii="Arial" w:hAnsi="Arial" w:cs="Arial"/>
                <w:color w:val="000000" w:themeColor="text1"/>
                <w:sz w:val="22"/>
                <w:szCs w:val="22"/>
              </w:rPr>
              <w:t>In relation to Accrington campus</w:t>
            </w:r>
            <w:r w:rsidR="009E4D4B">
              <w:rPr>
                <w:rFonts w:ascii="Arial" w:hAnsi="Arial" w:cs="Arial"/>
                <w:color w:val="000000" w:themeColor="text1"/>
                <w:sz w:val="22"/>
                <w:szCs w:val="22"/>
              </w:rPr>
              <w:t xml:space="preserve"> specifically</w:t>
            </w:r>
            <w:r w:rsidR="006D3C3B">
              <w:rPr>
                <w:rFonts w:ascii="Arial" w:hAnsi="Arial" w:cs="Arial"/>
                <w:color w:val="000000" w:themeColor="text1"/>
                <w:sz w:val="22"/>
                <w:szCs w:val="22"/>
              </w:rPr>
              <w:t>, 16-18 applications ha</w:t>
            </w:r>
            <w:r>
              <w:rPr>
                <w:rFonts w:ascii="Arial" w:hAnsi="Arial" w:cs="Arial"/>
                <w:color w:val="000000" w:themeColor="text1"/>
                <w:sz w:val="22"/>
                <w:szCs w:val="22"/>
              </w:rPr>
              <w:t>ve</w:t>
            </w:r>
            <w:r w:rsidR="006D3C3B">
              <w:rPr>
                <w:rFonts w:ascii="Arial" w:hAnsi="Arial" w:cs="Arial"/>
                <w:color w:val="000000" w:themeColor="text1"/>
                <w:sz w:val="22"/>
                <w:szCs w:val="22"/>
              </w:rPr>
              <w:t xml:space="preserve"> increased by 70%, and market share also. </w:t>
            </w:r>
            <w:r w:rsidR="00C72161">
              <w:rPr>
                <w:rFonts w:ascii="Arial" w:hAnsi="Arial" w:cs="Arial"/>
                <w:color w:val="000000" w:themeColor="text1"/>
                <w:sz w:val="22"/>
                <w:szCs w:val="22"/>
              </w:rPr>
              <w:t xml:space="preserve">The Board discussed the </w:t>
            </w:r>
            <w:r w:rsidR="009E4D4B">
              <w:rPr>
                <w:rFonts w:ascii="Arial" w:hAnsi="Arial" w:cs="Arial"/>
                <w:color w:val="000000" w:themeColor="text1"/>
                <w:sz w:val="22"/>
                <w:szCs w:val="22"/>
              </w:rPr>
              <w:t xml:space="preserve">range of provision available by sector and </w:t>
            </w:r>
            <w:r w:rsidR="00C72161">
              <w:rPr>
                <w:rFonts w:ascii="Arial" w:hAnsi="Arial" w:cs="Arial"/>
                <w:color w:val="000000" w:themeColor="text1"/>
                <w:sz w:val="22"/>
                <w:szCs w:val="22"/>
              </w:rPr>
              <w:t>qualification level</w:t>
            </w:r>
            <w:r w:rsidR="009E4D4B">
              <w:rPr>
                <w:rFonts w:ascii="Arial" w:hAnsi="Arial" w:cs="Arial"/>
                <w:color w:val="000000" w:themeColor="text1"/>
                <w:sz w:val="22"/>
                <w:szCs w:val="22"/>
              </w:rPr>
              <w:t xml:space="preserve">, </w:t>
            </w:r>
            <w:r w:rsidR="00C72161">
              <w:rPr>
                <w:rFonts w:ascii="Arial" w:hAnsi="Arial" w:cs="Arial"/>
                <w:color w:val="000000" w:themeColor="text1"/>
                <w:sz w:val="22"/>
                <w:szCs w:val="22"/>
              </w:rPr>
              <w:t>and</w:t>
            </w:r>
            <w:r w:rsidR="009E4D4B">
              <w:rPr>
                <w:rFonts w:ascii="Arial" w:hAnsi="Arial" w:cs="Arial"/>
                <w:color w:val="000000" w:themeColor="text1"/>
                <w:sz w:val="22"/>
                <w:szCs w:val="22"/>
              </w:rPr>
              <w:t xml:space="preserve"> </w:t>
            </w:r>
            <w:r w:rsidR="00C72161">
              <w:rPr>
                <w:rFonts w:ascii="Arial" w:hAnsi="Arial" w:cs="Arial"/>
                <w:color w:val="000000" w:themeColor="text1"/>
                <w:sz w:val="22"/>
                <w:szCs w:val="22"/>
              </w:rPr>
              <w:t>welcomed the growth in level 3 and progression opportunities being accessed</w:t>
            </w:r>
            <w:r w:rsidR="0075502E">
              <w:rPr>
                <w:rFonts w:ascii="Arial" w:hAnsi="Arial" w:cs="Arial"/>
                <w:color w:val="000000" w:themeColor="text1"/>
                <w:sz w:val="22"/>
                <w:szCs w:val="22"/>
              </w:rPr>
              <w:t xml:space="preserve"> at Accrington</w:t>
            </w:r>
            <w:r w:rsidR="00C72161">
              <w:rPr>
                <w:rFonts w:ascii="Arial" w:hAnsi="Arial" w:cs="Arial"/>
                <w:color w:val="000000" w:themeColor="text1"/>
                <w:sz w:val="22"/>
                <w:szCs w:val="22"/>
              </w:rPr>
              <w:t>.</w:t>
            </w:r>
          </w:p>
          <w:p w14:paraId="69185415" w14:textId="6D60DAE9" w:rsidR="00235576" w:rsidRDefault="00235576" w:rsidP="0083280E">
            <w:pPr>
              <w:rPr>
                <w:rFonts w:ascii="Arial" w:hAnsi="Arial" w:cs="Arial"/>
                <w:bCs/>
                <w:color w:val="000000" w:themeColor="text1"/>
                <w:sz w:val="22"/>
                <w:szCs w:val="22"/>
              </w:rPr>
            </w:pPr>
          </w:p>
          <w:p w14:paraId="78A07569" w14:textId="0C66A778" w:rsidR="009857EE" w:rsidRDefault="0075502E" w:rsidP="009857EE">
            <w:pPr>
              <w:rPr>
                <w:rFonts w:ascii="Arial" w:hAnsi="Arial" w:cs="Arial"/>
                <w:bCs/>
                <w:color w:val="000000" w:themeColor="text1"/>
                <w:sz w:val="22"/>
                <w:szCs w:val="22"/>
              </w:rPr>
            </w:pPr>
            <w:r>
              <w:rPr>
                <w:rFonts w:ascii="Arial" w:hAnsi="Arial" w:cs="Arial"/>
                <w:bCs/>
                <w:color w:val="000000" w:themeColor="text1"/>
                <w:sz w:val="22"/>
                <w:szCs w:val="22"/>
              </w:rPr>
              <w:t xml:space="preserve">Discussions with the Board </w:t>
            </w:r>
            <w:r w:rsidR="00066A79">
              <w:rPr>
                <w:rFonts w:ascii="Arial" w:hAnsi="Arial" w:cs="Arial"/>
                <w:bCs/>
                <w:color w:val="000000" w:themeColor="text1"/>
                <w:sz w:val="22"/>
                <w:szCs w:val="22"/>
              </w:rPr>
              <w:t>considered</w:t>
            </w:r>
            <w:r>
              <w:rPr>
                <w:rFonts w:ascii="Arial" w:hAnsi="Arial" w:cs="Arial"/>
                <w:bCs/>
                <w:color w:val="000000" w:themeColor="text1"/>
                <w:sz w:val="22"/>
                <w:szCs w:val="22"/>
              </w:rPr>
              <w:t xml:space="preserve"> opportunities and strategies in place to </w:t>
            </w:r>
            <w:r w:rsidR="00765693">
              <w:rPr>
                <w:rFonts w:ascii="Arial" w:hAnsi="Arial" w:cs="Arial"/>
                <w:bCs/>
                <w:color w:val="000000" w:themeColor="text1"/>
                <w:sz w:val="22"/>
                <w:szCs w:val="22"/>
              </w:rPr>
              <w:t xml:space="preserve">ensure </w:t>
            </w:r>
            <w:r w:rsidR="009E4D4B">
              <w:rPr>
                <w:rFonts w:ascii="Arial" w:hAnsi="Arial" w:cs="Arial"/>
                <w:bCs/>
                <w:color w:val="000000" w:themeColor="text1"/>
                <w:sz w:val="22"/>
                <w:szCs w:val="22"/>
              </w:rPr>
              <w:t xml:space="preserve">that </w:t>
            </w:r>
            <w:r w:rsidR="00765693">
              <w:rPr>
                <w:rFonts w:ascii="Arial" w:hAnsi="Arial" w:cs="Arial"/>
                <w:bCs/>
                <w:color w:val="000000" w:themeColor="text1"/>
                <w:sz w:val="22"/>
                <w:szCs w:val="22"/>
              </w:rPr>
              <w:t xml:space="preserve">the reduction in market share in Pendle </w:t>
            </w:r>
            <w:r w:rsidR="00066A79">
              <w:rPr>
                <w:rFonts w:ascii="Arial" w:hAnsi="Arial" w:cs="Arial"/>
                <w:bCs/>
                <w:color w:val="000000" w:themeColor="text1"/>
                <w:sz w:val="22"/>
                <w:szCs w:val="22"/>
              </w:rPr>
              <w:t>and reduc</w:t>
            </w:r>
            <w:r w:rsidR="00D15035">
              <w:rPr>
                <w:rFonts w:ascii="Arial" w:hAnsi="Arial" w:cs="Arial"/>
                <w:bCs/>
                <w:color w:val="000000" w:themeColor="text1"/>
                <w:sz w:val="22"/>
                <w:szCs w:val="22"/>
              </w:rPr>
              <w:t>tion in</w:t>
            </w:r>
            <w:r w:rsidR="00066A79">
              <w:rPr>
                <w:rFonts w:ascii="Arial" w:hAnsi="Arial" w:cs="Arial"/>
                <w:bCs/>
                <w:color w:val="000000" w:themeColor="text1"/>
                <w:sz w:val="22"/>
                <w:szCs w:val="22"/>
              </w:rPr>
              <w:t xml:space="preserve"> recruitment of </w:t>
            </w:r>
            <w:r w:rsidR="0051702F">
              <w:rPr>
                <w:rFonts w:ascii="Arial" w:hAnsi="Arial" w:cs="Arial"/>
                <w:bCs/>
                <w:color w:val="000000" w:themeColor="text1"/>
                <w:sz w:val="22"/>
                <w:szCs w:val="22"/>
              </w:rPr>
              <w:t>A levels</w:t>
            </w:r>
            <w:r w:rsidR="00066A79">
              <w:rPr>
                <w:rFonts w:ascii="Arial" w:hAnsi="Arial" w:cs="Arial"/>
                <w:bCs/>
                <w:color w:val="000000" w:themeColor="text1"/>
                <w:sz w:val="22"/>
                <w:szCs w:val="22"/>
              </w:rPr>
              <w:t xml:space="preserve"> is addressed</w:t>
            </w:r>
            <w:r w:rsidR="00765693">
              <w:rPr>
                <w:rFonts w:ascii="Arial" w:hAnsi="Arial" w:cs="Arial"/>
                <w:bCs/>
                <w:color w:val="000000" w:themeColor="text1"/>
                <w:sz w:val="22"/>
                <w:szCs w:val="22"/>
              </w:rPr>
              <w:t>, given this is Nelson campuses local community</w:t>
            </w:r>
            <w:r w:rsidR="0051702F">
              <w:rPr>
                <w:rFonts w:ascii="Arial" w:hAnsi="Arial" w:cs="Arial"/>
                <w:bCs/>
                <w:color w:val="000000" w:themeColor="text1"/>
                <w:sz w:val="22"/>
                <w:szCs w:val="22"/>
              </w:rPr>
              <w:t xml:space="preserve"> and an area of </w:t>
            </w:r>
            <w:r w:rsidR="00F5303E">
              <w:rPr>
                <w:rFonts w:ascii="Arial" w:hAnsi="Arial" w:cs="Arial"/>
                <w:bCs/>
                <w:color w:val="000000" w:themeColor="text1"/>
                <w:sz w:val="22"/>
                <w:szCs w:val="22"/>
              </w:rPr>
              <w:t xml:space="preserve">continued </w:t>
            </w:r>
            <w:r w:rsidR="0051702F">
              <w:rPr>
                <w:rFonts w:ascii="Arial" w:hAnsi="Arial" w:cs="Arial"/>
                <w:bCs/>
                <w:color w:val="000000" w:themeColor="text1"/>
                <w:sz w:val="22"/>
                <w:szCs w:val="22"/>
              </w:rPr>
              <w:t>excellence</w:t>
            </w:r>
            <w:r w:rsidR="00765693">
              <w:rPr>
                <w:rFonts w:ascii="Arial" w:hAnsi="Arial" w:cs="Arial"/>
                <w:bCs/>
                <w:color w:val="000000" w:themeColor="text1"/>
                <w:sz w:val="22"/>
                <w:szCs w:val="22"/>
              </w:rPr>
              <w:t xml:space="preserve">. </w:t>
            </w:r>
            <w:r w:rsidR="0051702F">
              <w:rPr>
                <w:rFonts w:ascii="Arial" w:hAnsi="Arial" w:cs="Arial"/>
                <w:bCs/>
                <w:color w:val="000000" w:themeColor="text1"/>
                <w:sz w:val="22"/>
                <w:szCs w:val="22"/>
              </w:rPr>
              <w:t xml:space="preserve">The Board noted that </w:t>
            </w:r>
            <w:r w:rsidR="00AD28CF">
              <w:rPr>
                <w:rFonts w:ascii="Arial" w:hAnsi="Arial" w:cs="Arial"/>
                <w:bCs/>
                <w:color w:val="000000" w:themeColor="text1"/>
                <w:sz w:val="22"/>
                <w:szCs w:val="22"/>
              </w:rPr>
              <w:t xml:space="preserve">this year </w:t>
            </w:r>
            <w:r w:rsidR="0051702F">
              <w:rPr>
                <w:rFonts w:ascii="Arial" w:hAnsi="Arial" w:cs="Arial"/>
                <w:bCs/>
                <w:color w:val="000000" w:themeColor="text1"/>
                <w:sz w:val="22"/>
                <w:szCs w:val="22"/>
              </w:rPr>
              <w:t>the Group’s 16-18 enrolment had been</w:t>
            </w:r>
            <w:r w:rsidR="00F5303E">
              <w:rPr>
                <w:rFonts w:ascii="Arial" w:hAnsi="Arial" w:cs="Arial"/>
                <w:bCs/>
                <w:color w:val="000000" w:themeColor="text1"/>
                <w:sz w:val="22"/>
                <w:szCs w:val="22"/>
              </w:rPr>
              <w:t xml:space="preserve"> delivered</w:t>
            </w:r>
            <w:r w:rsidR="0051702F">
              <w:rPr>
                <w:rFonts w:ascii="Arial" w:hAnsi="Arial" w:cs="Arial"/>
                <w:bCs/>
                <w:color w:val="000000" w:themeColor="text1"/>
                <w:sz w:val="22"/>
                <w:szCs w:val="22"/>
              </w:rPr>
              <w:t xml:space="preserve"> virtual</w:t>
            </w:r>
            <w:r w:rsidR="00F5303E">
              <w:rPr>
                <w:rFonts w:ascii="Arial" w:hAnsi="Arial" w:cs="Arial"/>
                <w:bCs/>
                <w:color w:val="000000" w:themeColor="text1"/>
                <w:sz w:val="22"/>
                <w:szCs w:val="22"/>
              </w:rPr>
              <w:t>ly and online</w:t>
            </w:r>
            <w:r w:rsidR="00AD28CF">
              <w:rPr>
                <w:rFonts w:ascii="Arial" w:hAnsi="Arial" w:cs="Arial"/>
                <w:bCs/>
                <w:color w:val="000000" w:themeColor="text1"/>
                <w:sz w:val="22"/>
                <w:szCs w:val="22"/>
              </w:rPr>
              <w:t xml:space="preserve"> due to Covid-19</w:t>
            </w:r>
            <w:r w:rsidR="0051702F">
              <w:rPr>
                <w:rFonts w:ascii="Arial" w:hAnsi="Arial" w:cs="Arial"/>
                <w:bCs/>
                <w:color w:val="000000" w:themeColor="text1"/>
                <w:sz w:val="22"/>
                <w:szCs w:val="22"/>
              </w:rPr>
              <w:t>, whereas other Colleges in the vicinity had continued with face-to-face enrolmen</w:t>
            </w:r>
            <w:r w:rsidR="00F5303E">
              <w:rPr>
                <w:rFonts w:ascii="Arial" w:hAnsi="Arial" w:cs="Arial"/>
                <w:bCs/>
                <w:color w:val="000000" w:themeColor="text1"/>
                <w:sz w:val="22"/>
                <w:szCs w:val="22"/>
              </w:rPr>
              <w:t>t, and asked if this had perhaps impacted negatively on recruitment this year. T</w:t>
            </w:r>
            <w:r w:rsidR="0051702F">
              <w:rPr>
                <w:rFonts w:ascii="Arial" w:hAnsi="Arial" w:cs="Arial"/>
                <w:bCs/>
                <w:color w:val="000000" w:themeColor="text1"/>
                <w:sz w:val="22"/>
                <w:szCs w:val="22"/>
              </w:rPr>
              <w:t xml:space="preserve">he Principal confirmed that Lancashire County Council’s Director of Public Health had advised </w:t>
            </w:r>
            <w:r w:rsidR="00D15035">
              <w:rPr>
                <w:rFonts w:ascii="Arial" w:hAnsi="Arial" w:cs="Arial"/>
                <w:bCs/>
                <w:color w:val="000000" w:themeColor="text1"/>
                <w:sz w:val="22"/>
                <w:szCs w:val="22"/>
              </w:rPr>
              <w:t xml:space="preserve">that </w:t>
            </w:r>
            <w:r w:rsidR="00AD28CF">
              <w:rPr>
                <w:rFonts w:ascii="Arial" w:hAnsi="Arial" w:cs="Arial"/>
                <w:bCs/>
                <w:color w:val="000000" w:themeColor="text1"/>
                <w:sz w:val="22"/>
                <w:szCs w:val="22"/>
              </w:rPr>
              <w:t>enrolment should not be face-to-</w:t>
            </w:r>
            <w:r w:rsidR="0051702F">
              <w:rPr>
                <w:rFonts w:ascii="Arial" w:hAnsi="Arial" w:cs="Arial"/>
                <w:bCs/>
                <w:color w:val="000000" w:themeColor="text1"/>
                <w:sz w:val="22"/>
                <w:szCs w:val="22"/>
              </w:rPr>
              <w:t xml:space="preserve"> due to Covid-19</w:t>
            </w:r>
            <w:r w:rsidR="00F5303E">
              <w:rPr>
                <w:rFonts w:ascii="Arial" w:hAnsi="Arial" w:cs="Arial"/>
                <w:bCs/>
                <w:color w:val="000000" w:themeColor="text1"/>
                <w:sz w:val="22"/>
                <w:szCs w:val="22"/>
              </w:rPr>
              <w:t xml:space="preserve">, so this was the approach that had been followed, and gave assurance </w:t>
            </w:r>
            <w:r w:rsidR="00AD28CF">
              <w:rPr>
                <w:rFonts w:ascii="Arial" w:hAnsi="Arial" w:cs="Arial"/>
                <w:bCs/>
                <w:color w:val="000000" w:themeColor="text1"/>
                <w:sz w:val="22"/>
                <w:szCs w:val="22"/>
              </w:rPr>
              <w:t xml:space="preserve">of the additional activity </w:t>
            </w:r>
            <w:r w:rsidR="00D15035">
              <w:rPr>
                <w:rFonts w:ascii="Arial" w:hAnsi="Arial" w:cs="Arial"/>
                <w:bCs/>
                <w:color w:val="000000" w:themeColor="text1"/>
                <w:sz w:val="22"/>
                <w:szCs w:val="22"/>
              </w:rPr>
              <w:t xml:space="preserve">introduced </w:t>
            </w:r>
            <w:r w:rsidR="00AD28CF">
              <w:rPr>
                <w:rFonts w:ascii="Arial" w:hAnsi="Arial" w:cs="Arial"/>
                <w:bCs/>
                <w:color w:val="000000" w:themeColor="text1"/>
                <w:sz w:val="22"/>
                <w:szCs w:val="22"/>
              </w:rPr>
              <w:t xml:space="preserve">to attract and retain applicants. </w:t>
            </w:r>
            <w:r w:rsidR="009857EE">
              <w:rPr>
                <w:rFonts w:ascii="Arial" w:hAnsi="Arial" w:cs="Arial"/>
                <w:bCs/>
                <w:color w:val="000000" w:themeColor="text1"/>
                <w:sz w:val="22"/>
                <w:szCs w:val="22"/>
              </w:rPr>
              <w:t xml:space="preserve">Board asked </w:t>
            </w:r>
            <w:r w:rsidR="00AD28CF">
              <w:rPr>
                <w:rFonts w:ascii="Arial" w:hAnsi="Arial" w:cs="Arial"/>
                <w:bCs/>
                <w:color w:val="000000" w:themeColor="text1"/>
                <w:sz w:val="22"/>
                <w:szCs w:val="22"/>
              </w:rPr>
              <w:t xml:space="preserve">for and received assurance on </w:t>
            </w:r>
            <w:r w:rsidR="009857EE">
              <w:rPr>
                <w:rFonts w:ascii="Arial" w:hAnsi="Arial" w:cs="Arial"/>
                <w:bCs/>
                <w:color w:val="000000" w:themeColor="text1"/>
                <w:sz w:val="22"/>
                <w:szCs w:val="22"/>
              </w:rPr>
              <w:t>how the Group monitors the competitive position of other Colleges</w:t>
            </w:r>
            <w:r w:rsidR="00AD28CF">
              <w:rPr>
                <w:rFonts w:ascii="Arial" w:hAnsi="Arial" w:cs="Arial"/>
                <w:bCs/>
                <w:color w:val="000000" w:themeColor="text1"/>
                <w:sz w:val="22"/>
                <w:szCs w:val="22"/>
              </w:rPr>
              <w:t xml:space="preserve"> in the local area</w:t>
            </w:r>
            <w:r w:rsidR="009857EE">
              <w:rPr>
                <w:rFonts w:ascii="Arial" w:hAnsi="Arial" w:cs="Arial"/>
                <w:bCs/>
                <w:color w:val="000000" w:themeColor="text1"/>
                <w:sz w:val="22"/>
                <w:szCs w:val="22"/>
              </w:rPr>
              <w:t>, and ga</w:t>
            </w:r>
            <w:r w:rsidR="00AD28CF">
              <w:rPr>
                <w:rFonts w:ascii="Arial" w:hAnsi="Arial" w:cs="Arial"/>
                <w:bCs/>
                <w:color w:val="000000" w:themeColor="text1"/>
                <w:sz w:val="22"/>
                <w:szCs w:val="22"/>
              </w:rPr>
              <w:t>thers and learns from</w:t>
            </w:r>
            <w:r w:rsidR="009857EE">
              <w:rPr>
                <w:rFonts w:ascii="Arial" w:hAnsi="Arial" w:cs="Arial"/>
                <w:bCs/>
                <w:color w:val="000000" w:themeColor="text1"/>
                <w:sz w:val="22"/>
                <w:szCs w:val="22"/>
              </w:rPr>
              <w:t xml:space="preserve"> feedback from student</w:t>
            </w:r>
            <w:r w:rsidR="00AD28CF">
              <w:rPr>
                <w:rFonts w:ascii="Arial" w:hAnsi="Arial" w:cs="Arial"/>
                <w:bCs/>
                <w:color w:val="000000" w:themeColor="text1"/>
                <w:sz w:val="22"/>
                <w:szCs w:val="22"/>
              </w:rPr>
              <w:t>s</w:t>
            </w:r>
            <w:r w:rsidR="009857EE">
              <w:rPr>
                <w:rFonts w:ascii="Arial" w:hAnsi="Arial" w:cs="Arial"/>
                <w:bCs/>
                <w:color w:val="000000" w:themeColor="text1"/>
                <w:sz w:val="22"/>
                <w:szCs w:val="22"/>
              </w:rPr>
              <w:t xml:space="preserve"> who </w:t>
            </w:r>
            <w:r w:rsidR="00AD28CF">
              <w:rPr>
                <w:rFonts w:ascii="Arial" w:hAnsi="Arial" w:cs="Arial"/>
                <w:bCs/>
                <w:color w:val="000000" w:themeColor="text1"/>
                <w:sz w:val="22"/>
                <w:szCs w:val="22"/>
              </w:rPr>
              <w:t xml:space="preserve">visited </w:t>
            </w:r>
            <w:r w:rsidR="00D15035">
              <w:rPr>
                <w:rFonts w:ascii="Arial" w:hAnsi="Arial" w:cs="Arial"/>
                <w:bCs/>
                <w:color w:val="000000" w:themeColor="text1"/>
                <w:sz w:val="22"/>
                <w:szCs w:val="22"/>
              </w:rPr>
              <w:t xml:space="preserve">our campuses </w:t>
            </w:r>
            <w:r w:rsidR="00AD28CF">
              <w:rPr>
                <w:rFonts w:ascii="Arial" w:hAnsi="Arial" w:cs="Arial"/>
                <w:bCs/>
                <w:color w:val="000000" w:themeColor="text1"/>
                <w:sz w:val="22"/>
                <w:szCs w:val="22"/>
              </w:rPr>
              <w:t xml:space="preserve">but </w:t>
            </w:r>
            <w:r w:rsidR="009857EE">
              <w:rPr>
                <w:rFonts w:ascii="Arial" w:hAnsi="Arial" w:cs="Arial"/>
                <w:bCs/>
                <w:color w:val="000000" w:themeColor="text1"/>
                <w:sz w:val="22"/>
                <w:szCs w:val="22"/>
              </w:rPr>
              <w:t xml:space="preserve">selected a different College to ours. </w:t>
            </w:r>
          </w:p>
          <w:p w14:paraId="30FD817B" w14:textId="77777777" w:rsidR="009857EE" w:rsidRDefault="009857EE" w:rsidP="0083280E">
            <w:pPr>
              <w:rPr>
                <w:rFonts w:ascii="Arial" w:hAnsi="Arial" w:cs="Arial"/>
                <w:bCs/>
                <w:color w:val="000000" w:themeColor="text1"/>
                <w:sz w:val="22"/>
                <w:szCs w:val="22"/>
              </w:rPr>
            </w:pPr>
          </w:p>
          <w:p w14:paraId="6963E5F0" w14:textId="294D8973" w:rsidR="009C66A6" w:rsidRDefault="00F5303E" w:rsidP="0083280E">
            <w:pPr>
              <w:rPr>
                <w:rFonts w:ascii="Arial" w:hAnsi="Arial" w:cs="Arial"/>
                <w:bCs/>
                <w:color w:val="000000" w:themeColor="text1"/>
                <w:sz w:val="22"/>
                <w:szCs w:val="22"/>
              </w:rPr>
            </w:pPr>
            <w:r>
              <w:rPr>
                <w:rFonts w:ascii="Arial" w:hAnsi="Arial" w:cs="Arial"/>
                <w:bCs/>
                <w:color w:val="000000" w:themeColor="text1"/>
                <w:sz w:val="22"/>
                <w:szCs w:val="22"/>
              </w:rPr>
              <w:t>On A levels,</w:t>
            </w:r>
            <w:r w:rsidR="00AD28CF">
              <w:rPr>
                <w:rFonts w:ascii="Arial" w:hAnsi="Arial" w:cs="Arial"/>
                <w:bCs/>
                <w:color w:val="000000" w:themeColor="text1"/>
                <w:sz w:val="22"/>
                <w:szCs w:val="22"/>
              </w:rPr>
              <w:t xml:space="preserve"> the Vice Principal shared</w:t>
            </w:r>
            <w:r>
              <w:rPr>
                <w:rFonts w:ascii="Arial" w:hAnsi="Arial" w:cs="Arial"/>
                <w:bCs/>
                <w:color w:val="000000" w:themeColor="text1"/>
                <w:sz w:val="22"/>
                <w:szCs w:val="22"/>
              </w:rPr>
              <w:t xml:space="preserve"> intelligence </w:t>
            </w:r>
            <w:r w:rsidR="00D15035">
              <w:rPr>
                <w:rFonts w:ascii="Arial" w:hAnsi="Arial" w:cs="Arial"/>
                <w:bCs/>
                <w:color w:val="000000" w:themeColor="text1"/>
                <w:sz w:val="22"/>
                <w:szCs w:val="22"/>
              </w:rPr>
              <w:t>that many</w:t>
            </w:r>
            <w:r>
              <w:rPr>
                <w:rFonts w:ascii="Arial" w:hAnsi="Arial" w:cs="Arial"/>
                <w:bCs/>
                <w:color w:val="000000" w:themeColor="text1"/>
                <w:sz w:val="22"/>
                <w:szCs w:val="22"/>
              </w:rPr>
              <w:t xml:space="preserve"> schools were behind on </w:t>
            </w:r>
            <w:r w:rsidR="00D15035">
              <w:rPr>
                <w:rFonts w:ascii="Arial" w:hAnsi="Arial" w:cs="Arial"/>
                <w:bCs/>
                <w:color w:val="000000" w:themeColor="text1"/>
                <w:sz w:val="22"/>
                <w:szCs w:val="22"/>
              </w:rPr>
              <w:t xml:space="preserve">their </w:t>
            </w:r>
            <w:r w:rsidR="00AD28CF">
              <w:rPr>
                <w:rFonts w:ascii="Arial" w:hAnsi="Arial" w:cs="Arial"/>
                <w:bCs/>
                <w:color w:val="000000" w:themeColor="text1"/>
                <w:sz w:val="22"/>
                <w:szCs w:val="22"/>
              </w:rPr>
              <w:t xml:space="preserve">supporting </w:t>
            </w:r>
            <w:r>
              <w:rPr>
                <w:rFonts w:ascii="Arial" w:hAnsi="Arial" w:cs="Arial"/>
                <w:bCs/>
                <w:color w:val="000000" w:themeColor="text1"/>
                <w:sz w:val="22"/>
                <w:szCs w:val="22"/>
              </w:rPr>
              <w:t xml:space="preserve">applications due to </w:t>
            </w:r>
            <w:r w:rsidR="00D15035">
              <w:rPr>
                <w:rFonts w:ascii="Arial" w:hAnsi="Arial" w:cs="Arial"/>
                <w:bCs/>
                <w:color w:val="000000" w:themeColor="text1"/>
                <w:sz w:val="22"/>
                <w:szCs w:val="22"/>
              </w:rPr>
              <w:t>needing to</w:t>
            </w:r>
            <w:r w:rsidR="00AD28CF">
              <w:rPr>
                <w:rFonts w:ascii="Arial" w:hAnsi="Arial" w:cs="Arial"/>
                <w:bCs/>
                <w:color w:val="000000" w:themeColor="text1"/>
                <w:sz w:val="22"/>
                <w:szCs w:val="22"/>
              </w:rPr>
              <w:t xml:space="preserve"> </w:t>
            </w:r>
            <w:r w:rsidR="00D15035">
              <w:rPr>
                <w:rFonts w:ascii="Arial" w:hAnsi="Arial" w:cs="Arial"/>
                <w:bCs/>
                <w:color w:val="000000" w:themeColor="text1"/>
                <w:sz w:val="22"/>
                <w:szCs w:val="22"/>
              </w:rPr>
              <w:t xml:space="preserve">prioritise </w:t>
            </w:r>
            <w:r>
              <w:rPr>
                <w:rFonts w:ascii="Arial" w:hAnsi="Arial" w:cs="Arial"/>
                <w:bCs/>
                <w:color w:val="000000" w:themeColor="text1"/>
                <w:sz w:val="22"/>
                <w:szCs w:val="22"/>
              </w:rPr>
              <w:t>mov</w:t>
            </w:r>
            <w:r w:rsidR="00D15035">
              <w:rPr>
                <w:rFonts w:ascii="Arial" w:hAnsi="Arial" w:cs="Arial"/>
                <w:bCs/>
                <w:color w:val="000000" w:themeColor="text1"/>
                <w:sz w:val="22"/>
                <w:szCs w:val="22"/>
              </w:rPr>
              <w:t>ing</w:t>
            </w:r>
            <w:r>
              <w:rPr>
                <w:rFonts w:ascii="Arial" w:hAnsi="Arial" w:cs="Arial"/>
                <w:bCs/>
                <w:color w:val="000000" w:themeColor="text1"/>
                <w:sz w:val="22"/>
                <w:szCs w:val="22"/>
              </w:rPr>
              <w:t xml:space="preserve"> to live teaching due to Covid-19</w:t>
            </w:r>
            <w:r w:rsidR="00AD28CF">
              <w:rPr>
                <w:rFonts w:ascii="Arial" w:hAnsi="Arial" w:cs="Arial"/>
                <w:bCs/>
                <w:color w:val="000000" w:themeColor="text1"/>
                <w:sz w:val="22"/>
                <w:szCs w:val="22"/>
              </w:rPr>
              <w:t xml:space="preserve">. The relationships between the School Liaison teams </w:t>
            </w:r>
            <w:r w:rsidR="00D15035">
              <w:rPr>
                <w:rFonts w:ascii="Arial" w:hAnsi="Arial" w:cs="Arial"/>
                <w:bCs/>
                <w:color w:val="000000" w:themeColor="text1"/>
                <w:sz w:val="22"/>
                <w:szCs w:val="22"/>
              </w:rPr>
              <w:t>were recognised as being</w:t>
            </w:r>
            <w:r w:rsidR="00AD28CF">
              <w:rPr>
                <w:rFonts w:ascii="Arial" w:hAnsi="Arial" w:cs="Arial"/>
                <w:bCs/>
                <w:color w:val="000000" w:themeColor="text1"/>
                <w:sz w:val="22"/>
                <w:szCs w:val="22"/>
              </w:rPr>
              <w:t xml:space="preserve"> strong and it is positive that </w:t>
            </w:r>
            <w:r w:rsidR="009C66A6">
              <w:rPr>
                <w:rFonts w:ascii="Arial" w:hAnsi="Arial" w:cs="Arial"/>
                <w:bCs/>
                <w:color w:val="000000" w:themeColor="text1"/>
                <w:sz w:val="22"/>
                <w:szCs w:val="22"/>
              </w:rPr>
              <w:t>2 schools have agreed 1</w:t>
            </w:r>
            <w:r w:rsidR="00D15035">
              <w:rPr>
                <w:rFonts w:ascii="Arial" w:hAnsi="Arial" w:cs="Arial"/>
                <w:bCs/>
                <w:color w:val="000000" w:themeColor="text1"/>
                <w:sz w:val="22"/>
                <w:szCs w:val="22"/>
              </w:rPr>
              <w:t>-</w:t>
            </w:r>
            <w:r w:rsidR="009C66A6">
              <w:rPr>
                <w:rFonts w:ascii="Arial" w:hAnsi="Arial" w:cs="Arial"/>
                <w:bCs/>
                <w:color w:val="000000" w:themeColor="text1"/>
                <w:sz w:val="22"/>
                <w:szCs w:val="22"/>
              </w:rPr>
              <w:t>2</w:t>
            </w:r>
            <w:r w:rsidR="00D15035">
              <w:rPr>
                <w:rFonts w:ascii="Arial" w:hAnsi="Arial" w:cs="Arial"/>
                <w:bCs/>
                <w:color w:val="000000" w:themeColor="text1"/>
                <w:sz w:val="22"/>
                <w:szCs w:val="22"/>
              </w:rPr>
              <w:t>-</w:t>
            </w:r>
            <w:r w:rsidR="009C66A6">
              <w:rPr>
                <w:rFonts w:ascii="Arial" w:hAnsi="Arial" w:cs="Arial"/>
                <w:bCs/>
                <w:color w:val="000000" w:themeColor="text1"/>
                <w:sz w:val="22"/>
                <w:szCs w:val="22"/>
              </w:rPr>
              <w:t xml:space="preserve">1 sessions </w:t>
            </w:r>
            <w:r w:rsidR="00D15035">
              <w:rPr>
                <w:rFonts w:ascii="Arial" w:hAnsi="Arial" w:cs="Arial"/>
                <w:bCs/>
                <w:color w:val="000000" w:themeColor="text1"/>
                <w:sz w:val="22"/>
                <w:szCs w:val="22"/>
              </w:rPr>
              <w:t xml:space="preserve">for their pupils with the College, where they have </w:t>
            </w:r>
            <w:r w:rsidR="009C66A6">
              <w:rPr>
                <w:rFonts w:ascii="Arial" w:hAnsi="Arial" w:cs="Arial"/>
                <w:bCs/>
                <w:color w:val="000000" w:themeColor="text1"/>
                <w:sz w:val="22"/>
                <w:szCs w:val="22"/>
              </w:rPr>
              <w:t>yet to decide on their next steps after year 11.</w:t>
            </w:r>
          </w:p>
          <w:p w14:paraId="389DA4A5" w14:textId="33FDE92C" w:rsidR="00157758" w:rsidRDefault="00157758" w:rsidP="0083280E">
            <w:pPr>
              <w:rPr>
                <w:rFonts w:ascii="Arial" w:hAnsi="Arial" w:cs="Arial"/>
                <w:bCs/>
                <w:color w:val="000000" w:themeColor="text1"/>
                <w:sz w:val="22"/>
                <w:szCs w:val="22"/>
              </w:rPr>
            </w:pPr>
          </w:p>
          <w:p w14:paraId="199C7811" w14:textId="3554C9FC" w:rsidR="0076496A" w:rsidRDefault="0076496A" w:rsidP="0076496A">
            <w:pPr>
              <w:rPr>
                <w:rFonts w:ascii="Arial" w:hAnsi="Arial" w:cs="Arial"/>
                <w:bCs/>
                <w:color w:val="000000" w:themeColor="text1"/>
                <w:sz w:val="22"/>
                <w:szCs w:val="22"/>
              </w:rPr>
            </w:pPr>
            <w:r>
              <w:rPr>
                <w:rFonts w:ascii="Arial" w:hAnsi="Arial" w:cs="Arial"/>
                <w:bCs/>
                <w:color w:val="000000" w:themeColor="text1"/>
                <w:sz w:val="22"/>
                <w:szCs w:val="22"/>
              </w:rPr>
              <w:t xml:space="preserve">The Vice Principal updated and gave assurance to the Board on the offer in place and partnership working </w:t>
            </w:r>
            <w:r w:rsidR="00D15035">
              <w:rPr>
                <w:rFonts w:ascii="Arial" w:hAnsi="Arial" w:cs="Arial"/>
                <w:bCs/>
                <w:color w:val="000000" w:themeColor="text1"/>
                <w:sz w:val="22"/>
                <w:szCs w:val="22"/>
              </w:rPr>
              <w:t xml:space="preserve">being delivered </w:t>
            </w:r>
            <w:r>
              <w:rPr>
                <w:rFonts w:ascii="Arial" w:hAnsi="Arial" w:cs="Arial"/>
                <w:bCs/>
                <w:color w:val="000000" w:themeColor="text1"/>
                <w:sz w:val="22"/>
                <w:szCs w:val="22"/>
              </w:rPr>
              <w:t>with Pupil Referral Units (PRUs). The Board recognised the impressive work of the School Liaison Team and welcomed that activities which had needed to be postponed due to Covid-19 would be picked up again.</w:t>
            </w:r>
          </w:p>
          <w:p w14:paraId="2EE70BCF" w14:textId="70BCE155" w:rsidR="0076496A" w:rsidRDefault="0076496A" w:rsidP="0083280E">
            <w:pPr>
              <w:rPr>
                <w:rFonts w:ascii="Arial" w:hAnsi="Arial" w:cs="Arial"/>
                <w:bCs/>
                <w:color w:val="000000" w:themeColor="text1"/>
                <w:sz w:val="22"/>
                <w:szCs w:val="22"/>
              </w:rPr>
            </w:pPr>
          </w:p>
          <w:p w14:paraId="09F55FB8" w14:textId="21582D95" w:rsidR="00235576" w:rsidRDefault="00235576" w:rsidP="0090052A">
            <w:pPr>
              <w:rPr>
                <w:rFonts w:ascii="Arial" w:hAnsi="Arial" w:cs="Arial"/>
                <w:color w:val="000000" w:themeColor="text1"/>
                <w:sz w:val="22"/>
                <w:szCs w:val="22"/>
              </w:rPr>
            </w:pPr>
          </w:p>
          <w:p w14:paraId="2443E846" w14:textId="40859D80" w:rsidR="009C66A6" w:rsidRDefault="009C66A6" w:rsidP="009C66A6">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Pr>
                <w:rFonts w:ascii="Arial" w:hAnsi="Arial" w:cs="Arial"/>
                <w:b/>
                <w:color w:val="000000" w:themeColor="text1"/>
                <w:sz w:val="22"/>
                <w:szCs w:val="22"/>
              </w:rPr>
              <w:t>strategic discussion item on ‘Marketing and Recruitment’</w:t>
            </w:r>
          </w:p>
          <w:p w14:paraId="5569722B" w14:textId="77777777" w:rsidR="00235576" w:rsidRDefault="00235576" w:rsidP="0090052A">
            <w:pPr>
              <w:rPr>
                <w:rFonts w:ascii="Arial" w:hAnsi="Arial" w:cs="Arial"/>
                <w:color w:val="000000" w:themeColor="text1"/>
                <w:sz w:val="22"/>
                <w:szCs w:val="22"/>
              </w:rPr>
            </w:pPr>
          </w:p>
          <w:p w14:paraId="6661847A" w14:textId="4E740ED2" w:rsidR="00235576" w:rsidRPr="000B0484" w:rsidRDefault="00235576" w:rsidP="0090052A">
            <w:pPr>
              <w:rPr>
                <w:rFonts w:ascii="Arial" w:hAnsi="Arial" w:cs="Arial"/>
                <w:color w:val="000000" w:themeColor="text1"/>
                <w:sz w:val="22"/>
                <w:szCs w:val="22"/>
              </w:rPr>
            </w:pPr>
          </w:p>
        </w:tc>
      </w:tr>
      <w:tr w:rsidR="009C66A6" w14:paraId="5FF6AEAF" w14:textId="77777777" w:rsidTr="002C362F">
        <w:tc>
          <w:tcPr>
            <w:tcW w:w="1023" w:type="dxa"/>
            <w:vMerge w:val="restart"/>
          </w:tcPr>
          <w:p w14:paraId="0B26998C" w14:textId="38EDD0FC" w:rsidR="009C66A6" w:rsidRDefault="009C66A6"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2.3</w:t>
            </w:r>
          </w:p>
        </w:tc>
        <w:tc>
          <w:tcPr>
            <w:tcW w:w="9178" w:type="dxa"/>
          </w:tcPr>
          <w:p w14:paraId="28A9BDAD" w14:textId="77777777" w:rsidR="009C66A6" w:rsidRDefault="009C66A6"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Strategy for Accrington Campus</w:t>
            </w:r>
          </w:p>
          <w:p w14:paraId="62DD5444" w14:textId="60F8177B" w:rsidR="009C66A6" w:rsidRDefault="009C66A6" w:rsidP="0090052A">
            <w:pPr>
              <w:rPr>
                <w:rFonts w:ascii="Arial" w:hAnsi="Arial" w:cs="Arial"/>
                <w:b/>
                <w:color w:val="000000" w:themeColor="text1"/>
                <w:sz w:val="22"/>
                <w:szCs w:val="22"/>
                <w:u w:val="single"/>
              </w:rPr>
            </w:pPr>
          </w:p>
        </w:tc>
      </w:tr>
      <w:tr w:rsidR="009C66A6" w14:paraId="74E6EC1E" w14:textId="77777777" w:rsidTr="002C362F">
        <w:tc>
          <w:tcPr>
            <w:tcW w:w="1023" w:type="dxa"/>
            <w:vMerge/>
          </w:tcPr>
          <w:p w14:paraId="7DE21EDC" w14:textId="77777777" w:rsidR="009C66A6" w:rsidRDefault="009C66A6" w:rsidP="00305191">
            <w:pPr>
              <w:rPr>
                <w:rFonts w:ascii="Arial" w:hAnsi="Arial" w:cs="Arial"/>
                <w:b/>
                <w:color w:val="000000" w:themeColor="text1"/>
                <w:sz w:val="22"/>
                <w:szCs w:val="22"/>
              </w:rPr>
            </w:pPr>
          </w:p>
        </w:tc>
        <w:tc>
          <w:tcPr>
            <w:tcW w:w="9178" w:type="dxa"/>
          </w:tcPr>
          <w:p w14:paraId="705AD14E" w14:textId="3E0F3FD0" w:rsidR="009C66A6" w:rsidRPr="005D204B" w:rsidRDefault="009C66A6" w:rsidP="0083280E">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44EFDF6A" w14:textId="6A0FD452" w:rsidR="009C66A6" w:rsidRDefault="009C66A6" w:rsidP="0090052A">
            <w:pPr>
              <w:rPr>
                <w:rFonts w:ascii="Arial" w:hAnsi="Arial" w:cs="Arial"/>
                <w:color w:val="000000" w:themeColor="text1"/>
                <w:sz w:val="22"/>
                <w:szCs w:val="22"/>
              </w:rPr>
            </w:pPr>
          </w:p>
          <w:p w14:paraId="51839D6B" w14:textId="4D481D79" w:rsidR="007370CB" w:rsidRDefault="001D7016" w:rsidP="0090052A">
            <w:pPr>
              <w:rPr>
                <w:rFonts w:ascii="Arial" w:hAnsi="Arial" w:cs="Arial"/>
                <w:color w:val="000000" w:themeColor="text1"/>
                <w:sz w:val="22"/>
                <w:szCs w:val="22"/>
              </w:rPr>
            </w:pPr>
            <w:r>
              <w:rPr>
                <w:rFonts w:ascii="Arial" w:hAnsi="Arial" w:cs="Arial"/>
                <w:color w:val="000000" w:themeColor="text1"/>
                <w:sz w:val="22"/>
                <w:szCs w:val="22"/>
              </w:rPr>
              <w:t>Alison Rushton (Vice Principal – Adult Learning and Apprenticeships) presented this strategic discussion item, which included a report and supporting presentation delivered in the meeting. The item aimed to set out and assure the Board on the strategic approach and investment plans in relation to the Accrington and Rossendale College campus</w:t>
            </w:r>
            <w:r w:rsidR="00CD373A">
              <w:rPr>
                <w:rFonts w:ascii="Arial" w:hAnsi="Arial" w:cs="Arial"/>
                <w:color w:val="000000" w:themeColor="text1"/>
                <w:sz w:val="22"/>
                <w:szCs w:val="22"/>
              </w:rPr>
              <w:t xml:space="preserve"> since </w:t>
            </w:r>
            <w:r>
              <w:rPr>
                <w:rFonts w:ascii="Arial" w:hAnsi="Arial" w:cs="Arial"/>
                <w:color w:val="000000" w:themeColor="text1"/>
                <w:sz w:val="22"/>
                <w:szCs w:val="22"/>
              </w:rPr>
              <w:t xml:space="preserve">merger, and how the Group is ensuring we achieve the Board and Group’s ambition that the </w:t>
            </w:r>
            <w:r>
              <w:rPr>
                <w:rFonts w:ascii="Arial" w:hAnsi="Arial" w:cs="Arial"/>
                <w:color w:val="000000" w:themeColor="text1"/>
                <w:sz w:val="22"/>
                <w:szCs w:val="22"/>
              </w:rPr>
              <w:lastRenderedPageBreak/>
              <w:t>campus be the obvious choice for all, particularly in relation to professional and technical education.</w:t>
            </w:r>
          </w:p>
          <w:p w14:paraId="0F2637A0" w14:textId="77777777" w:rsidR="007370CB" w:rsidRDefault="007370CB" w:rsidP="0090052A">
            <w:pPr>
              <w:rPr>
                <w:rFonts w:ascii="Arial" w:hAnsi="Arial" w:cs="Arial"/>
                <w:color w:val="000000" w:themeColor="text1"/>
                <w:sz w:val="22"/>
                <w:szCs w:val="22"/>
              </w:rPr>
            </w:pPr>
          </w:p>
          <w:p w14:paraId="2313D66A" w14:textId="750C3293" w:rsidR="00863D3D" w:rsidRDefault="007370CB" w:rsidP="0090052A">
            <w:pPr>
              <w:rPr>
                <w:rFonts w:ascii="Arial" w:hAnsi="Arial" w:cs="Arial"/>
                <w:color w:val="000000" w:themeColor="text1"/>
                <w:sz w:val="22"/>
                <w:szCs w:val="22"/>
              </w:rPr>
            </w:pPr>
            <w:r>
              <w:rPr>
                <w:rFonts w:ascii="Arial" w:hAnsi="Arial" w:cs="Arial"/>
                <w:color w:val="000000" w:themeColor="text1"/>
                <w:sz w:val="22"/>
                <w:szCs w:val="22"/>
              </w:rPr>
              <w:t xml:space="preserve">The story so far was recapped, including development of the Group’s culture and values, curriculum improvement and standardisation, </w:t>
            </w:r>
            <w:r w:rsidR="002F407C">
              <w:rPr>
                <w:rFonts w:ascii="Arial" w:hAnsi="Arial" w:cs="Arial"/>
                <w:color w:val="000000" w:themeColor="text1"/>
                <w:sz w:val="22"/>
                <w:szCs w:val="22"/>
              </w:rPr>
              <w:t xml:space="preserve">development of </w:t>
            </w:r>
            <w:r>
              <w:rPr>
                <w:rFonts w:ascii="Arial" w:hAnsi="Arial" w:cs="Arial"/>
                <w:color w:val="000000" w:themeColor="text1"/>
                <w:sz w:val="22"/>
                <w:szCs w:val="22"/>
              </w:rPr>
              <w:t>a new and shared curriculum intent,</w:t>
            </w:r>
            <w:r w:rsidR="002F407C">
              <w:rPr>
                <w:rFonts w:ascii="Arial" w:hAnsi="Arial" w:cs="Arial"/>
                <w:color w:val="000000" w:themeColor="text1"/>
                <w:sz w:val="22"/>
                <w:szCs w:val="22"/>
              </w:rPr>
              <w:t xml:space="preserve"> improved</w:t>
            </w:r>
            <w:r>
              <w:rPr>
                <w:rFonts w:ascii="Arial" w:hAnsi="Arial" w:cs="Arial"/>
                <w:color w:val="000000" w:themeColor="text1"/>
                <w:sz w:val="22"/>
                <w:szCs w:val="22"/>
              </w:rPr>
              <w:t xml:space="preserve"> learner services entitlement, establishment of the Group brand, </w:t>
            </w:r>
            <w:r w:rsidR="002F407C">
              <w:rPr>
                <w:rFonts w:ascii="Arial" w:hAnsi="Arial" w:cs="Arial"/>
                <w:color w:val="000000" w:themeColor="text1"/>
                <w:sz w:val="22"/>
                <w:szCs w:val="22"/>
              </w:rPr>
              <w:t xml:space="preserve">the </w:t>
            </w:r>
            <w:r>
              <w:rPr>
                <w:rFonts w:ascii="Arial" w:hAnsi="Arial" w:cs="Arial"/>
                <w:color w:val="000000" w:themeColor="text1"/>
                <w:sz w:val="22"/>
                <w:szCs w:val="22"/>
              </w:rPr>
              <w:t xml:space="preserve">extensive and continued campus redevelopment and </w:t>
            </w:r>
            <w:r w:rsidR="002F407C">
              <w:rPr>
                <w:rFonts w:ascii="Arial" w:hAnsi="Arial" w:cs="Arial"/>
                <w:color w:val="000000" w:themeColor="text1"/>
                <w:sz w:val="22"/>
                <w:szCs w:val="22"/>
              </w:rPr>
              <w:t xml:space="preserve">also a </w:t>
            </w:r>
            <w:r>
              <w:rPr>
                <w:rFonts w:ascii="Arial" w:hAnsi="Arial" w:cs="Arial"/>
                <w:color w:val="000000" w:themeColor="text1"/>
                <w:sz w:val="22"/>
                <w:szCs w:val="22"/>
              </w:rPr>
              <w:t>campus re-brand.</w:t>
            </w:r>
            <w:r w:rsidR="001D7016">
              <w:rPr>
                <w:rFonts w:ascii="Arial" w:hAnsi="Arial" w:cs="Arial"/>
                <w:color w:val="000000" w:themeColor="text1"/>
                <w:sz w:val="22"/>
                <w:szCs w:val="22"/>
              </w:rPr>
              <w:t xml:space="preserve"> </w:t>
            </w:r>
          </w:p>
          <w:p w14:paraId="0CE794DA" w14:textId="77777777" w:rsidR="00863D3D" w:rsidRDefault="00863D3D" w:rsidP="0090052A">
            <w:pPr>
              <w:rPr>
                <w:rFonts w:ascii="Arial" w:hAnsi="Arial" w:cs="Arial"/>
                <w:color w:val="000000" w:themeColor="text1"/>
                <w:sz w:val="22"/>
                <w:szCs w:val="22"/>
              </w:rPr>
            </w:pPr>
          </w:p>
          <w:p w14:paraId="237D5784" w14:textId="6573995D" w:rsidR="00EA1C2F" w:rsidRDefault="001D7016" w:rsidP="0090052A">
            <w:pPr>
              <w:rPr>
                <w:rFonts w:ascii="Arial" w:hAnsi="Arial" w:cs="Arial"/>
                <w:color w:val="000000" w:themeColor="text1"/>
                <w:sz w:val="22"/>
                <w:szCs w:val="22"/>
              </w:rPr>
            </w:pPr>
            <w:r>
              <w:rPr>
                <w:rFonts w:ascii="Arial" w:hAnsi="Arial" w:cs="Arial"/>
                <w:color w:val="000000" w:themeColor="text1"/>
                <w:sz w:val="22"/>
                <w:szCs w:val="22"/>
              </w:rPr>
              <w:t xml:space="preserve">The item included </w:t>
            </w:r>
            <w:r w:rsidR="00863D3D">
              <w:rPr>
                <w:rFonts w:ascii="Arial" w:hAnsi="Arial" w:cs="Arial"/>
                <w:color w:val="000000" w:themeColor="text1"/>
                <w:sz w:val="22"/>
                <w:szCs w:val="22"/>
              </w:rPr>
              <w:t>sharing</w:t>
            </w:r>
            <w:r w:rsidR="00CD373A">
              <w:rPr>
                <w:rFonts w:ascii="Arial" w:hAnsi="Arial" w:cs="Arial"/>
                <w:color w:val="000000" w:themeColor="text1"/>
                <w:sz w:val="22"/>
                <w:szCs w:val="22"/>
              </w:rPr>
              <w:t xml:space="preserve"> a</w:t>
            </w:r>
            <w:r>
              <w:rPr>
                <w:rFonts w:ascii="Arial" w:hAnsi="Arial" w:cs="Arial"/>
                <w:color w:val="000000" w:themeColor="text1"/>
                <w:sz w:val="22"/>
                <w:szCs w:val="22"/>
              </w:rPr>
              <w:t xml:space="preserve"> market assessment completed pre-merger, plus </w:t>
            </w:r>
            <w:r w:rsidR="00CD373A">
              <w:rPr>
                <w:rFonts w:ascii="Arial" w:hAnsi="Arial" w:cs="Arial"/>
                <w:color w:val="000000" w:themeColor="text1"/>
                <w:sz w:val="22"/>
                <w:szCs w:val="22"/>
              </w:rPr>
              <w:t>a</w:t>
            </w:r>
            <w:r>
              <w:rPr>
                <w:rFonts w:ascii="Arial" w:hAnsi="Arial" w:cs="Arial"/>
                <w:color w:val="000000" w:themeColor="text1"/>
                <w:sz w:val="22"/>
                <w:szCs w:val="22"/>
              </w:rPr>
              <w:t xml:space="preserve"> review of stakeholder perceptions of the Accrington site. </w:t>
            </w:r>
            <w:r w:rsidR="00863D3D">
              <w:rPr>
                <w:rFonts w:ascii="Arial" w:hAnsi="Arial" w:cs="Arial"/>
                <w:color w:val="000000" w:themeColor="text1"/>
                <w:sz w:val="22"/>
                <w:szCs w:val="22"/>
              </w:rPr>
              <w:t xml:space="preserve">The Board </w:t>
            </w:r>
            <w:r>
              <w:rPr>
                <w:rFonts w:ascii="Arial" w:hAnsi="Arial" w:cs="Arial"/>
                <w:color w:val="000000" w:themeColor="text1"/>
                <w:sz w:val="22"/>
                <w:szCs w:val="22"/>
              </w:rPr>
              <w:t>noted</w:t>
            </w:r>
            <w:r w:rsidR="00863D3D">
              <w:rPr>
                <w:rFonts w:ascii="Arial" w:hAnsi="Arial" w:cs="Arial"/>
                <w:color w:val="000000" w:themeColor="text1"/>
                <w:sz w:val="22"/>
                <w:szCs w:val="22"/>
              </w:rPr>
              <w:t xml:space="preserve"> and welcomed</w:t>
            </w:r>
            <w:r>
              <w:rPr>
                <w:rFonts w:ascii="Arial" w:hAnsi="Arial" w:cs="Arial"/>
                <w:color w:val="000000" w:themeColor="text1"/>
                <w:sz w:val="22"/>
                <w:szCs w:val="22"/>
              </w:rPr>
              <w:t xml:space="preserve"> that both of these </w:t>
            </w:r>
            <w:r w:rsidR="005B2E6E">
              <w:rPr>
                <w:rFonts w:ascii="Arial" w:hAnsi="Arial" w:cs="Arial"/>
                <w:color w:val="000000" w:themeColor="text1"/>
                <w:sz w:val="22"/>
                <w:szCs w:val="22"/>
              </w:rPr>
              <w:t xml:space="preserve">pieces of </w:t>
            </w:r>
            <w:r w:rsidR="00CD373A">
              <w:rPr>
                <w:rFonts w:ascii="Arial" w:hAnsi="Arial" w:cs="Arial"/>
                <w:color w:val="000000" w:themeColor="text1"/>
                <w:sz w:val="22"/>
                <w:szCs w:val="22"/>
              </w:rPr>
              <w:t xml:space="preserve">external </w:t>
            </w:r>
            <w:r w:rsidR="005B2E6E">
              <w:rPr>
                <w:rFonts w:ascii="Arial" w:hAnsi="Arial" w:cs="Arial"/>
                <w:color w:val="000000" w:themeColor="text1"/>
                <w:sz w:val="22"/>
                <w:szCs w:val="22"/>
              </w:rPr>
              <w:t xml:space="preserve">work </w:t>
            </w:r>
            <w:r>
              <w:rPr>
                <w:rFonts w:ascii="Arial" w:hAnsi="Arial" w:cs="Arial"/>
                <w:color w:val="000000" w:themeColor="text1"/>
                <w:sz w:val="22"/>
                <w:szCs w:val="22"/>
              </w:rPr>
              <w:t>are being refreshed,</w:t>
            </w:r>
            <w:r w:rsidR="006E72B1">
              <w:rPr>
                <w:rFonts w:ascii="Arial" w:hAnsi="Arial" w:cs="Arial"/>
                <w:color w:val="000000" w:themeColor="text1"/>
                <w:sz w:val="22"/>
                <w:szCs w:val="22"/>
              </w:rPr>
              <w:t xml:space="preserve"> </w:t>
            </w:r>
            <w:r w:rsidR="00863D3D">
              <w:rPr>
                <w:rFonts w:ascii="Arial" w:hAnsi="Arial" w:cs="Arial"/>
                <w:color w:val="000000" w:themeColor="text1"/>
                <w:sz w:val="22"/>
                <w:szCs w:val="22"/>
              </w:rPr>
              <w:t xml:space="preserve">to </w:t>
            </w:r>
            <w:r>
              <w:rPr>
                <w:rFonts w:ascii="Arial" w:hAnsi="Arial" w:cs="Arial"/>
                <w:color w:val="000000" w:themeColor="text1"/>
                <w:sz w:val="22"/>
                <w:szCs w:val="22"/>
              </w:rPr>
              <w:t>set</w:t>
            </w:r>
            <w:r w:rsidR="00863D3D">
              <w:rPr>
                <w:rFonts w:ascii="Arial" w:hAnsi="Arial" w:cs="Arial"/>
                <w:color w:val="000000" w:themeColor="text1"/>
                <w:sz w:val="22"/>
                <w:szCs w:val="22"/>
              </w:rPr>
              <w:t xml:space="preserve"> </w:t>
            </w:r>
            <w:r>
              <w:rPr>
                <w:rFonts w:ascii="Arial" w:hAnsi="Arial" w:cs="Arial"/>
                <w:color w:val="000000" w:themeColor="text1"/>
                <w:sz w:val="22"/>
                <w:szCs w:val="22"/>
              </w:rPr>
              <w:t xml:space="preserve">out distance travelled and </w:t>
            </w:r>
            <w:r w:rsidR="00863D3D">
              <w:rPr>
                <w:rFonts w:ascii="Arial" w:hAnsi="Arial" w:cs="Arial"/>
                <w:color w:val="000000" w:themeColor="text1"/>
                <w:sz w:val="22"/>
                <w:szCs w:val="22"/>
              </w:rPr>
              <w:t>the competitive position and opportunities moving forward. The draft Brand Book was shared with the Board for views and to give assurance, and it was confirmed that brand research will also be completed at the end of the 2020/21 academic year. The updated market assessment, sta</w:t>
            </w:r>
            <w:r w:rsidR="007235C7">
              <w:rPr>
                <w:rFonts w:ascii="Arial" w:hAnsi="Arial" w:cs="Arial"/>
                <w:color w:val="000000" w:themeColor="text1"/>
                <w:sz w:val="22"/>
                <w:szCs w:val="22"/>
              </w:rPr>
              <w:t>k</w:t>
            </w:r>
            <w:r w:rsidR="00863D3D">
              <w:rPr>
                <w:rFonts w:ascii="Arial" w:hAnsi="Arial" w:cs="Arial"/>
                <w:color w:val="000000" w:themeColor="text1"/>
                <w:sz w:val="22"/>
                <w:szCs w:val="22"/>
              </w:rPr>
              <w:t xml:space="preserve">eholder perceptions survey and </w:t>
            </w:r>
            <w:r w:rsidR="007235C7">
              <w:rPr>
                <w:rFonts w:ascii="Arial" w:hAnsi="Arial" w:cs="Arial"/>
                <w:color w:val="000000" w:themeColor="text1"/>
                <w:sz w:val="22"/>
                <w:szCs w:val="22"/>
              </w:rPr>
              <w:t xml:space="preserve">brand research will underpin and support a </w:t>
            </w:r>
            <w:r w:rsidR="00863D3D">
              <w:rPr>
                <w:rFonts w:ascii="Arial" w:hAnsi="Arial" w:cs="Arial"/>
                <w:color w:val="000000" w:themeColor="text1"/>
                <w:sz w:val="22"/>
                <w:szCs w:val="22"/>
              </w:rPr>
              <w:t xml:space="preserve">strategic review of the Group’s approach and Accrington’s positioning, and </w:t>
            </w:r>
            <w:r w:rsidR="007235C7">
              <w:rPr>
                <w:rFonts w:ascii="Arial" w:hAnsi="Arial" w:cs="Arial"/>
                <w:color w:val="000000" w:themeColor="text1"/>
                <w:sz w:val="22"/>
                <w:szCs w:val="22"/>
              </w:rPr>
              <w:t>the</w:t>
            </w:r>
            <w:r w:rsidR="00863D3D">
              <w:rPr>
                <w:rFonts w:ascii="Arial" w:hAnsi="Arial" w:cs="Arial"/>
                <w:color w:val="000000" w:themeColor="text1"/>
                <w:sz w:val="22"/>
                <w:szCs w:val="22"/>
              </w:rPr>
              <w:t xml:space="preserve"> framework for </w:t>
            </w:r>
            <w:r w:rsidR="007235C7">
              <w:rPr>
                <w:rFonts w:ascii="Arial" w:hAnsi="Arial" w:cs="Arial"/>
                <w:color w:val="000000" w:themeColor="text1"/>
                <w:sz w:val="22"/>
                <w:szCs w:val="22"/>
              </w:rPr>
              <w:t>moving</w:t>
            </w:r>
            <w:r w:rsidR="00863D3D">
              <w:rPr>
                <w:rFonts w:ascii="Arial" w:hAnsi="Arial" w:cs="Arial"/>
                <w:color w:val="000000" w:themeColor="text1"/>
                <w:sz w:val="22"/>
                <w:szCs w:val="22"/>
              </w:rPr>
              <w:t xml:space="preserve"> forward.</w:t>
            </w:r>
            <w:r w:rsidR="006E72B1">
              <w:rPr>
                <w:rFonts w:ascii="Arial" w:hAnsi="Arial" w:cs="Arial"/>
                <w:color w:val="000000" w:themeColor="text1"/>
                <w:sz w:val="22"/>
                <w:szCs w:val="22"/>
              </w:rPr>
              <w:t xml:space="preserve"> </w:t>
            </w:r>
            <w:r w:rsidR="000A3F6A">
              <w:rPr>
                <w:rFonts w:ascii="Arial" w:hAnsi="Arial" w:cs="Arial"/>
                <w:color w:val="000000" w:themeColor="text1"/>
                <w:sz w:val="22"/>
                <w:szCs w:val="22"/>
              </w:rPr>
              <w:t>The 6 key themes in the forward approach were set out and reviewed by the Board, covering the offer, stakeholder engagement, marketing strategy, travel strategy, learner experience and campus investment.</w:t>
            </w:r>
          </w:p>
          <w:p w14:paraId="0BC8ED3F" w14:textId="36424921" w:rsidR="008077F5" w:rsidRDefault="008077F5" w:rsidP="0090052A">
            <w:pPr>
              <w:rPr>
                <w:rFonts w:ascii="Arial" w:hAnsi="Arial" w:cs="Arial"/>
                <w:color w:val="000000" w:themeColor="text1"/>
                <w:sz w:val="22"/>
                <w:szCs w:val="22"/>
              </w:rPr>
            </w:pPr>
          </w:p>
          <w:p w14:paraId="7ACD81E9" w14:textId="15751616" w:rsidR="008077F5" w:rsidRPr="008077F5" w:rsidRDefault="00CD373A" w:rsidP="008077F5">
            <w:pPr>
              <w:rPr>
                <w:rFonts w:ascii="Arial" w:hAnsi="Arial" w:cs="Arial"/>
                <w:bCs/>
                <w:sz w:val="22"/>
                <w:szCs w:val="22"/>
              </w:rPr>
            </w:pPr>
            <w:r>
              <w:rPr>
                <w:rFonts w:ascii="Arial" w:hAnsi="Arial" w:cs="Arial"/>
                <w:bCs/>
                <w:sz w:val="22"/>
                <w:szCs w:val="22"/>
              </w:rPr>
              <w:t xml:space="preserve">The </w:t>
            </w:r>
            <w:r w:rsidR="008077F5" w:rsidRPr="008077F5">
              <w:rPr>
                <w:rFonts w:ascii="Arial" w:hAnsi="Arial" w:cs="Arial"/>
                <w:bCs/>
                <w:sz w:val="22"/>
                <w:szCs w:val="22"/>
              </w:rPr>
              <w:t xml:space="preserve">Board recognised that targets and milestones will be agreed in the marketing and recruitment strategy being developed for the Group, and </w:t>
            </w:r>
            <w:r w:rsidR="008077F5" w:rsidRPr="008077F5">
              <w:rPr>
                <w:rFonts w:ascii="Arial" w:hAnsi="Arial" w:cs="Arial"/>
                <w:bCs/>
                <w:color w:val="0070C0"/>
                <w:sz w:val="22"/>
                <w:szCs w:val="22"/>
                <w:u w:val="single"/>
              </w:rPr>
              <w:t>it was agreed</w:t>
            </w:r>
            <w:r w:rsidR="008077F5" w:rsidRPr="008077F5">
              <w:rPr>
                <w:rFonts w:ascii="Arial" w:hAnsi="Arial" w:cs="Arial"/>
                <w:bCs/>
                <w:color w:val="0070C0"/>
                <w:sz w:val="22"/>
                <w:szCs w:val="22"/>
              </w:rPr>
              <w:t xml:space="preserve"> </w:t>
            </w:r>
            <w:r w:rsidR="008077F5" w:rsidRPr="008077F5">
              <w:rPr>
                <w:rFonts w:ascii="Arial" w:hAnsi="Arial" w:cs="Arial"/>
                <w:bCs/>
                <w:sz w:val="22"/>
                <w:szCs w:val="22"/>
              </w:rPr>
              <w:t xml:space="preserve">that the Board will receive assurance in-year on their achievement (noting that the </w:t>
            </w:r>
            <w:r>
              <w:rPr>
                <w:rFonts w:ascii="Arial" w:hAnsi="Arial" w:cs="Arial"/>
                <w:bCs/>
                <w:sz w:val="22"/>
                <w:szCs w:val="22"/>
              </w:rPr>
              <w:t xml:space="preserve">existing </w:t>
            </w:r>
            <w:r w:rsidR="008077F5" w:rsidRPr="008077F5">
              <w:rPr>
                <w:rFonts w:ascii="Arial" w:hAnsi="Arial" w:cs="Arial"/>
                <w:bCs/>
                <w:sz w:val="22"/>
                <w:szCs w:val="22"/>
              </w:rPr>
              <w:t>KPI</w:t>
            </w:r>
            <w:r>
              <w:rPr>
                <w:rFonts w:ascii="Arial" w:hAnsi="Arial" w:cs="Arial"/>
                <w:bCs/>
                <w:sz w:val="22"/>
                <w:szCs w:val="22"/>
              </w:rPr>
              <w:t xml:space="preserve"> dashboard already </w:t>
            </w:r>
            <w:r w:rsidR="008077F5" w:rsidRPr="008077F5">
              <w:rPr>
                <w:rFonts w:ascii="Arial" w:hAnsi="Arial" w:cs="Arial"/>
                <w:bCs/>
                <w:sz w:val="22"/>
                <w:szCs w:val="22"/>
              </w:rPr>
              <w:t>include</w:t>
            </w:r>
            <w:r>
              <w:rPr>
                <w:rFonts w:ascii="Arial" w:hAnsi="Arial" w:cs="Arial"/>
                <w:bCs/>
                <w:sz w:val="22"/>
                <w:szCs w:val="22"/>
              </w:rPr>
              <w:t>s</w:t>
            </w:r>
            <w:r w:rsidR="008077F5" w:rsidRPr="008077F5">
              <w:rPr>
                <w:rFonts w:ascii="Arial" w:hAnsi="Arial" w:cs="Arial"/>
                <w:bCs/>
                <w:sz w:val="22"/>
                <w:szCs w:val="22"/>
              </w:rPr>
              <w:t xml:space="preserve"> updates on volumes of starts and learners in-year).</w:t>
            </w:r>
          </w:p>
          <w:p w14:paraId="1C599763" w14:textId="77777777" w:rsidR="00EA1C2F" w:rsidRDefault="00EA1C2F" w:rsidP="0090052A">
            <w:pPr>
              <w:rPr>
                <w:rFonts w:ascii="Arial" w:hAnsi="Arial" w:cs="Arial"/>
                <w:color w:val="000000" w:themeColor="text1"/>
                <w:sz w:val="22"/>
                <w:szCs w:val="22"/>
              </w:rPr>
            </w:pPr>
          </w:p>
          <w:p w14:paraId="63FD434E" w14:textId="721294BA" w:rsidR="00254F6A" w:rsidRPr="00254F6A" w:rsidRDefault="008077F5" w:rsidP="00254F6A">
            <w:pPr>
              <w:rPr>
                <w:rFonts w:ascii="Arial" w:hAnsi="Arial" w:cs="Arial"/>
                <w:bCs/>
                <w:sz w:val="22"/>
                <w:szCs w:val="22"/>
              </w:rPr>
            </w:pPr>
            <w:r>
              <w:rPr>
                <w:rFonts w:ascii="Arial" w:hAnsi="Arial" w:cs="Arial"/>
                <w:color w:val="000000" w:themeColor="text1"/>
                <w:sz w:val="22"/>
                <w:szCs w:val="22"/>
              </w:rPr>
              <w:t xml:space="preserve">The Board </w:t>
            </w:r>
            <w:r w:rsidR="00EA1C2F">
              <w:rPr>
                <w:rFonts w:ascii="Arial" w:hAnsi="Arial" w:cs="Arial"/>
                <w:color w:val="000000" w:themeColor="text1"/>
                <w:sz w:val="22"/>
                <w:szCs w:val="22"/>
              </w:rPr>
              <w:t>noted that the c</w:t>
            </w:r>
            <w:r w:rsidR="006E72B1">
              <w:rPr>
                <w:rFonts w:ascii="Arial" w:hAnsi="Arial" w:cs="Arial"/>
                <w:color w:val="000000" w:themeColor="text1"/>
                <w:sz w:val="22"/>
                <w:szCs w:val="22"/>
              </w:rPr>
              <w:t>urriculum mapping for Accrington continues and includes robust partner and provider collaboration</w:t>
            </w:r>
            <w:r w:rsidR="00EA1C2F">
              <w:rPr>
                <w:rFonts w:ascii="Arial" w:hAnsi="Arial" w:cs="Arial"/>
                <w:color w:val="000000" w:themeColor="text1"/>
                <w:sz w:val="22"/>
                <w:szCs w:val="22"/>
              </w:rPr>
              <w:t xml:space="preserve">. 5 key sectors have been identified by the LEP as areas of growth potential or need, and </w:t>
            </w:r>
            <w:r w:rsidR="002F407C">
              <w:rPr>
                <w:rFonts w:ascii="Arial" w:hAnsi="Arial" w:cs="Arial"/>
                <w:color w:val="000000" w:themeColor="text1"/>
                <w:sz w:val="22"/>
                <w:szCs w:val="22"/>
              </w:rPr>
              <w:t>the</w:t>
            </w:r>
            <w:r w:rsidR="00EA1C2F">
              <w:rPr>
                <w:rFonts w:ascii="Arial" w:hAnsi="Arial" w:cs="Arial"/>
                <w:color w:val="000000" w:themeColor="text1"/>
                <w:sz w:val="22"/>
                <w:szCs w:val="22"/>
              </w:rPr>
              <w:t xml:space="preserve"> curriculum at Accrington is likely to focus on digital, health and social care, education and childcare, construction and automotive and professional services. </w:t>
            </w:r>
            <w:r w:rsidR="000A3F6A">
              <w:rPr>
                <w:rFonts w:ascii="Arial" w:hAnsi="Arial" w:cs="Arial"/>
                <w:color w:val="000000" w:themeColor="text1"/>
                <w:sz w:val="22"/>
                <w:szCs w:val="22"/>
              </w:rPr>
              <w:t>Unique employer partnerships are being established to enhance the curriculum</w:t>
            </w:r>
            <w:r w:rsidR="002F407C">
              <w:rPr>
                <w:rFonts w:ascii="Arial" w:hAnsi="Arial" w:cs="Arial"/>
                <w:color w:val="000000" w:themeColor="text1"/>
                <w:sz w:val="22"/>
                <w:szCs w:val="22"/>
              </w:rPr>
              <w:t xml:space="preserve"> and </w:t>
            </w:r>
            <w:r w:rsidR="000A3F6A">
              <w:rPr>
                <w:rFonts w:ascii="Arial" w:hAnsi="Arial" w:cs="Arial"/>
                <w:color w:val="000000" w:themeColor="text1"/>
                <w:sz w:val="22"/>
                <w:szCs w:val="22"/>
              </w:rPr>
              <w:t>create opportunities for learners</w:t>
            </w:r>
            <w:r w:rsidR="002F407C">
              <w:rPr>
                <w:rFonts w:ascii="Arial" w:hAnsi="Arial" w:cs="Arial"/>
                <w:color w:val="000000" w:themeColor="text1"/>
                <w:sz w:val="22"/>
                <w:szCs w:val="22"/>
              </w:rPr>
              <w:t>, which includes</w:t>
            </w:r>
            <w:r w:rsidR="000A3F6A">
              <w:rPr>
                <w:rFonts w:ascii="Arial" w:hAnsi="Arial" w:cs="Arial"/>
                <w:color w:val="000000" w:themeColor="text1"/>
                <w:sz w:val="22"/>
                <w:szCs w:val="22"/>
              </w:rPr>
              <w:t xml:space="preserve"> consider</w:t>
            </w:r>
            <w:r w:rsidR="002F407C">
              <w:rPr>
                <w:rFonts w:ascii="Arial" w:hAnsi="Arial" w:cs="Arial"/>
                <w:color w:val="000000" w:themeColor="text1"/>
                <w:sz w:val="22"/>
                <w:szCs w:val="22"/>
              </w:rPr>
              <w:t>ation of</w:t>
            </w:r>
            <w:r w:rsidR="000A3F6A">
              <w:rPr>
                <w:rFonts w:ascii="Arial" w:hAnsi="Arial" w:cs="Arial"/>
                <w:color w:val="000000" w:themeColor="text1"/>
                <w:sz w:val="22"/>
                <w:szCs w:val="22"/>
              </w:rPr>
              <w:t xml:space="preserve"> sponsorship of facilities and equipment.</w:t>
            </w:r>
            <w:r w:rsidR="00254F6A">
              <w:rPr>
                <w:rFonts w:ascii="Arial" w:hAnsi="Arial" w:cs="Arial"/>
                <w:color w:val="000000" w:themeColor="text1"/>
                <w:sz w:val="22"/>
                <w:szCs w:val="22"/>
              </w:rPr>
              <w:t xml:space="preserve"> Board members offered to support development of further or new strategic partnerships </w:t>
            </w:r>
            <w:r w:rsidR="002F407C">
              <w:rPr>
                <w:rFonts w:ascii="Arial" w:hAnsi="Arial" w:cs="Arial"/>
                <w:color w:val="000000" w:themeColor="text1"/>
                <w:sz w:val="22"/>
                <w:szCs w:val="22"/>
              </w:rPr>
              <w:t xml:space="preserve">and collaborations </w:t>
            </w:r>
            <w:r w:rsidR="00254F6A">
              <w:rPr>
                <w:rFonts w:ascii="Arial" w:hAnsi="Arial" w:cs="Arial"/>
                <w:color w:val="000000" w:themeColor="text1"/>
                <w:sz w:val="22"/>
                <w:szCs w:val="22"/>
              </w:rPr>
              <w:t xml:space="preserve">in these areas, and </w:t>
            </w:r>
            <w:r w:rsidR="00254F6A" w:rsidRPr="00254F6A">
              <w:rPr>
                <w:rFonts w:ascii="Arial" w:hAnsi="Arial" w:cs="Arial"/>
                <w:color w:val="0070C0"/>
                <w:sz w:val="22"/>
                <w:szCs w:val="22"/>
                <w:u w:val="single"/>
              </w:rPr>
              <w:t>it was agreed</w:t>
            </w:r>
            <w:r w:rsidR="00254F6A" w:rsidRPr="00254F6A">
              <w:rPr>
                <w:rFonts w:ascii="Arial" w:hAnsi="Arial" w:cs="Arial"/>
                <w:color w:val="0070C0"/>
                <w:sz w:val="22"/>
                <w:szCs w:val="22"/>
              </w:rPr>
              <w:t xml:space="preserve"> </w:t>
            </w:r>
            <w:r w:rsidR="00254F6A">
              <w:rPr>
                <w:rFonts w:ascii="Arial" w:hAnsi="Arial" w:cs="Arial"/>
                <w:color w:val="000000" w:themeColor="text1"/>
                <w:sz w:val="22"/>
                <w:szCs w:val="22"/>
              </w:rPr>
              <w:t>that</w:t>
            </w:r>
            <w:r w:rsidR="00254F6A" w:rsidRPr="00254F6A">
              <w:rPr>
                <w:rFonts w:ascii="Arial" w:hAnsi="Arial" w:cs="Arial"/>
                <w:bCs/>
                <w:color w:val="0070C0"/>
                <w:sz w:val="22"/>
                <w:szCs w:val="22"/>
              </w:rPr>
              <w:t xml:space="preserve"> </w:t>
            </w:r>
            <w:r w:rsidR="00254F6A" w:rsidRPr="00254F6A">
              <w:rPr>
                <w:rFonts w:ascii="Arial" w:hAnsi="Arial" w:cs="Arial"/>
                <w:bCs/>
                <w:sz w:val="22"/>
                <w:szCs w:val="22"/>
              </w:rPr>
              <w:t xml:space="preserve">Alison Rushton and Liz Sedgley will explore </w:t>
            </w:r>
            <w:r w:rsidR="002F407C">
              <w:rPr>
                <w:rFonts w:ascii="Arial" w:hAnsi="Arial" w:cs="Arial"/>
                <w:bCs/>
                <w:sz w:val="22"/>
                <w:szCs w:val="22"/>
              </w:rPr>
              <w:t>potential</w:t>
            </w:r>
            <w:r w:rsidR="00254F6A" w:rsidRPr="00254F6A">
              <w:rPr>
                <w:rFonts w:ascii="Arial" w:hAnsi="Arial" w:cs="Arial"/>
                <w:bCs/>
                <w:sz w:val="22"/>
                <w:szCs w:val="22"/>
              </w:rPr>
              <w:t xml:space="preserve"> commercial opportunities for sponsorship to support developments and delivery in the digital arena.</w:t>
            </w:r>
          </w:p>
          <w:p w14:paraId="1A536A2E" w14:textId="77777777" w:rsidR="009C66A6" w:rsidRDefault="009C66A6" w:rsidP="0083280E">
            <w:pPr>
              <w:rPr>
                <w:rFonts w:ascii="Arial" w:hAnsi="Arial" w:cs="Arial"/>
                <w:bCs/>
                <w:color w:val="000000" w:themeColor="text1"/>
              </w:rPr>
            </w:pPr>
          </w:p>
          <w:p w14:paraId="70F632BF" w14:textId="0EAF3C55" w:rsidR="00352DBE" w:rsidRPr="00352DBE" w:rsidRDefault="00C94C3C" w:rsidP="00352DBE">
            <w:pPr>
              <w:rPr>
                <w:rFonts w:ascii="Arial" w:hAnsi="Arial" w:cs="Arial"/>
                <w:bCs/>
                <w:color w:val="000000" w:themeColor="text1"/>
                <w:sz w:val="22"/>
                <w:szCs w:val="22"/>
              </w:rPr>
            </w:pPr>
            <w:r>
              <w:rPr>
                <w:rFonts w:ascii="Arial" w:hAnsi="Arial" w:cs="Arial"/>
                <w:bCs/>
                <w:color w:val="000000" w:themeColor="text1"/>
                <w:sz w:val="22"/>
                <w:szCs w:val="22"/>
              </w:rPr>
              <w:t xml:space="preserve">During this item, </w:t>
            </w:r>
            <w:r w:rsidR="0057190E">
              <w:rPr>
                <w:rFonts w:ascii="Arial" w:hAnsi="Arial" w:cs="Arial"/>
                <w:bCs/>
                <w:color w:val="000000" w:themeColor="text1"/>
                <w:sz w:val="22"/>
                <w:szCs w:val="22"/>
              </w:rPr>
              <w:t xml:space="preserve">Board discussion included consideration </w:t>
            </w:r>
            <w:r w:rsidR="003776E5">
              <w:rPr>
                <w:rFonts w:ascii="Arial" w:hAnsi="Arial" w:cs="Arial"/>
                <w:bCs/>
                <w:color w:val="000000" w:themeColor="text1"/>
                <w:sz w:val="22"/>
                <w:szCs w:val="22"/>
              </w:rPr>
              <w:t xml:space="preserve">of how to develop and </w:t>
            </w:r>
            <w:r w:rsidR="0057190E">
              <w:rPr>
                <w:rFonts w:ascii="Arial" w:hAnsi="Arial" w:cs="Arial"/>
                <w:bCs/>
                <w:color w:val="000000" w:themeColor="text1"/>
                <w:sz w:val="22"/>
                <w:szCs w:val="22"/>
              </w:rPr>
              <w:t>clari</w:t>
            </w:r>
            <w:r w:rsidR="003776E5">
              <w:rPr>
                <w:rFonts w:ascii="Arial" w:hAnsi="Arial" w:cs="Arial"/>
                <w:bCs/>
                <w:color w:val="000000" w:themeColor="text1"/>
                <w:sz w:val="22"/>
                <w:szCs w:val="22"/>
              </w:rPr>
              <w:t>f</w:t>
            </w:r>
            <w:r w:rsidR="0057190E">
              <w:rPr>
                <w:rFonts w:ascii="Arial" w:hAnsi="Arial" w:cs="Arial"/>
                <w:bCs/>
                <w:color w:val="000000" w:themeColor="text1"/>
                <w:sz w:val="22"/>
                <w:szCs w:val="22"/>
              </w:rPr>
              <w:t xml:space="preserve">y </w:t>
            </w:r>
            <w:r w:rsidR="003776E5">
              <w:rPr>
                <w:rFonts w:ascii="Arial" w:hAnsi="Arial" w:cs="Arial"/>
                <w:bCs/>
                <w:color w:val="000000" w:themeColor="text1"/>
                <w:sz w:val="22"/>
                <w:szCs w:val="22"/>
              </w:rPr>
              <w:t>the</w:t>
            </w:r>
            <w:r w:rsidR="0057190E">
              <w:rPr>
                <w:rFonts w:ascii="Arial" w:hAnsi="Arial" w:cs="Arial"/>
                <w:bCs/>
                <w:color w:val="000000" w:themeColor="text1"/>
                <w:sz w:val="22"/>
                <w:szCs w:val="22"/>
              </w:rPr>
              <w:t xml:space="preserve"> shared vision for the College and Group in 3 years</w:t>
            </w:r>
            <w:r w:rsidR="003776E5">
              <w:rPr>
                <w:rFonts w:ascii="Arial" w:hAnsi="Arial" w:cs="Arial"/>
                <w:bCs/>
                <w:color w:val="000000" w:themeColor="text1"/>
                <w:sz w:val="22"/>
                <w:szCs w:val="22"/>
              </w:rPr>
              <w:t>-</w:t>
            </w:r>
            <w:r w:rsidR="0057190E">
              <w:rPr>
                <w:rFonts w:ascii="Arial" w:hAnsi="Arial" w:cs="Arial"/>
                <w:bCs/>
                <w:color w:val="000000" w:themeColor="text1"/>
                <w:sz w:val="22"/>
                <w:szCs w:val="22"/>
              </w:rPr>
              <w:t xml:space="preserve">time, </w:t>
            </w:r>
            <w:r w:rsidR="00CD373A">
              <w:rPr>
                <w:rFonts w:ascii="Arial" w:hAnsi="Arial" w:cs="Arial"/>
                <w:bCs/>
                <w:color w:val="000000" w:themeColor="text1"/>
                <w:sz w:val="22"/>
                <w:szCs w:val="22"/>
              </w:rPr>
              <w:t xml:space="preserve">so that the Group continues to </w:t>
            </w:r>
            <w:r w:rsidR="0057190E">
              <w:rPr>
                <w:rFonts w:ascii="Arial" w:hAnsi="Arial" w:cs="Arial"/>
                <w:bCs/>
                <w:color w:val="000000" w:themeColor="text1"/>
                <w:sz w:val="22"/>
                <w:szCs w:val="22"/>
              </w:rPr>
              <w:t>achieve continued financial stability</w:t>
            </w:r>
            <w:r>
              <w:rPr>
                <w:rFonts w:ascii="Arial" w:hAnsi="Arial" w:cs="Arial"/>
                <w:bCs/>
                <w:color w:val="000000" w:themeColor="text1"/>
                <w:sz w:val="22"/>
                <w:szCs w:val="22"/>
              </w:rPr>
              <w:t xml:space="preserve"> and can</w:t>
            </w:r>
            <w:r w:rsidR="0057190E">
              <w:rPr>
                <w:rFonts w:ascii="Arial" w:hAnsi="Arial" w:cs="Arial"/>
                <w:bCs/>
                <w:color w:val="000000" w:themeColor="text1"/>
                <w:sz w:val="22"/>
                <w:szCs w:val="22"/>
              </w:rPr>
              <w:t xml:space="preserve"> support ongoing investment where needed. </w:t>
            </w:r>
            <w:r>
              <w:rPr>
                <w:rFonts w:ascii="Arial" w:hAnsi="Arial" w:cs="Arial"/>
                <w:bCs/>
                <w:color w:val="000000" w:themeColor="text1"/>
                <w:sz w:val="22"/>
                <w:szCs w:val="22"/>
              </w:rPr>
              <w:t xml:space="preserve">The </w:t>
            </w:r>
            <w:r w:rsidR="009857EE">
              <w:rPr>
                <w:rFonts w:ascii="Arial" w:hAnsi="Arial" w:cs="Arial"/>
                <w:bCs/>
                <w:color w:val="000000" w:themeColor="text1"/>
                <w:sz w:val="22"/>
                <w:szCs w:val="22"/>
              </w:rPr>
              <w:t xml:space="preserve">Board recognised the existing framework set out in the </w:t>
            </w:r>
            <w:r w:rsidR="00157758">
              <w:rPr>
                <w:rFonts w:ascii="Arial" w:hAnsi="Arial" w:cs="Arial"/>
                <w:bCs/>
                <w:color w:val="000000" w:themeColor="text1"/>
                <w:sz w:val="22"/>
                <w:szCs w:val="22"/>
              </w:rPr>
              <w:t xml:space="preserve">Group’s </w:t>
            </w:r>
            <w:r w:rsidR="009857EE">
              <w:rPr>
                <w:rFonts w:ascii="Arial" w:hAnsi="Arial" w:cs="Arial"/>
                <w:bCs/>
                <w:color w:val="000000" w:themeColor="text1"/>
                <w:sz w:val="22"/>
                <w:szCs w:val="22"/>
              </w:rPr>
              <w:t>Strategic Plan, financial plans and Restructuring Facility (RF)</w:t>
            </w:r>
            <w:r w:rsidR="00157758">
              <w:rPr>
                <w:rFonts w:ascii="Arial" w:hAnsi="Arial" w:cs="Arial"/>
                <w:bCs/>
                <w:color w:val="000000" w:themeColor="text1"/>
                <w:sz w:val="22"/>
                <w:szCs w:val="22"/>
              </w:rPr>
              <w:t xml:space="preserve"> grant agreement</w:t>
            </w:r>
            <w:r w:rsidR="009857EE" w:rsidRPr="005077C5">
              <w:rPr>
                <w:rFonts w:ascii="Arial" w:hAnsi="Arial" w:cs="Arial"/>
                <w:bCs/>
                <w:sz w:val="22"/>
                <w:szCs w:val="22"/>
              </w:rPr>
              <w:t>.</w:t>
            </w:r>
            <w:r w:rsidR="005077C5" w:rsidRPr="005077C5">
              <w:rPr>
                <w:rFonts w:ascii="Arial" w:hAnsi="Arial" w:cs="Arial"/>
                <w:bCs/>
                <w:sz w:val="22"/>
                <w:szCs w:val="22"/>
              </w:rPr>
              <w:t xml:space="preserve"> The Board </w:t>
            </w:r>
            <w:r w:rsidR="005077C5">
              <w:rPr>
                <w:rFonts w:ascii="Arial" w:hAnsi="Arial" w:cs="Arial"/>
                <w:bCs/>
                <w:sz w:val="22"/>
                <w:szCs w:val="22"/>
              </w:rPr>
              <w:t xml:space="preserve">considered the process, calculations and consideration of curriculum areas efficiency </w:t>
            </w:r>
            <w:r w:rsidR="00D04ABE">
              <w:rPr>
                <w:rFonts w:ascii="Arial" w:hAnsi="Arial" w:cs="Arial"/>
                <w:bCs/>
                <w:sz w:val="22"/>
                <w:szCs w:val="22"/>
              </w:rPr>
              <w:t xml:space="preserve">within this context. </w:t>
            </w:r>
            <w:r w:rsidR="005077C5">
              <w:rPr>
                <w:rFonts w:ascii="Arial" w:hAnsi="Arial" w:cs="Arial"/>
                <w:bCs/>
                <w:sz w:val="22"/>
                <w:szCs w:val="22"/>
              </w:rPr>
              <w:t xml:space="preserve">David Rothwell (Deputy Principal - Finance and Resources) explained the approach </w:t>
            </w:r>
            <w:r w:rsidR="00D04ABE">
              <w:rPr>
                <w:rFonts w:ascii="Arial" w:hAnsi="Arial" w:cs="Arial"/>
                <w:bCs/>
                <w:sz w:val="22"/>
                <w:szCs w:val="22"/>
              </w:rPr>
              <w:t xml:space="preserve">being taken, </w:t>
            </w:r>
            <w:r w:rsidR="005077C5">
              <w:rPr>
                <w:rFonts w:ascii="Arial" w:hAnsi="Arial" w:cs="Arial"/>
                <w:bCs/>
                <w:sz w:val="22"/>
                <w:szCs w:val="22"/>
              </w:rPr>
              <w:t>and that further assurance will be given at the February Board on curriculum efficiency</w:t>
            </w:r>
            <w:r w:rsidR="005077C5" w:rsidRPr="005077C5">
              <w:rPr>
                <w:rFonts w:ascii="Arial" w:hAnsi="Arial" w:cs="Arial"/>
                <w:bCs/>
                <w:color w:val="0070C0"/>
                <w:sz w:val="22"/>
                <w:szCs w:val="22"/>
              </w:rPr>
              <w:t xml:space="preserve">. </w:t>
            </w:r>
            <w:r w:rsidR="0076496A" w:rsidRPr="005077C5">
              <w:rPr>
                <w:rFonts w:ascii="Arial" w:hAnsi="Arial" w:cs="Arial"/>
                <w:bCs/>
                <w:color w:val="0070C0"/>
                <w:sz w:val="22"/>
                <w:szCs w:val="22"/>
                <w:u w:val="single"/>
              </w:rPr>
              <w:t>It was agreed</w:t>
            </w:r>
            <w:r w:rsidR="0076496A" w:rsidRPr="005E7028">
              <w:rPr>
                <w:rFonts w:ascii="Arial" w:hAnsi="Arial" w:cs="Arial"/>
                <w:bCs/>
                <w:color w:val="FF0000"/>
                <w:sz w:val="22"/>
                <w:szCs w:val="22"/>
              </w:rPr>
              <w:t xml:space="preserve"> </w:t>
            </w:r>
            <w:r w:rsidR="0076496A" w:rsidRPr="005077C5">
              <w:rPr>
                <w:rFonts w:ascii="Arial" w:hAnsi="Arial" w:cs="Arial"/>
                <w:bCs/>
                <w:sz w:val="22"/>
                <w:szCs w:val="22"/>
              </w:rPr>
              <w:t>that</w:t>
            </w:r>
            <w:r w:rsidR="0076496A" w:rsidRPr="005E7028">
              <w:rPr>
                <w:rFonts w:ascii="Arial" w:hAnsi="Arial" w:cs="Arial"/>
                <w:bCs/>
                <w:color w:val="FF0000"/>
                <w:sz w:val="22"/>
                <w:szCs w:val="22"/>
              </w:rPr>
              <w:t xml:space="preserve"> </w:t>
            </w:r>
            <w:r w:rsidR="0076496A">
              <w:rPr>
                <w:rFonts w:ascii="Arial" w:hAnsi="Arial" w:cs="Arial"/>
                <w:bCs/>
                <w:sz w:val="22"/>
                <w:szCs w:val="22"/>
              </w:rPr>
              <w:t xml:space="preserve">the </w:t>
            </w:r>
            <w:r w:rsidR="00352DBE" w:rsidRPr="0076496A">
              <w:rPr>
                <w:rFonts w:ascii="Arial" w:hAnsi="Arial" w:cs="Arial"/>
                <w:bCs/>
                <w:color w:val="000000" w:themeColor="text1"/>
                <w:sz w:val="22"/>
                <w:szCs w:val="22"/>
              </w:rPr>
              <w:t xml:space="preserve">summary funding slide being produced for Board will include past year and current year allocations and funding, and future income expectations or targets set out in Financial Plans and Restructuring facility (RF) – with information on curriculum cost contribution analysis also confirmed after </w:t>
            </w:r>
            <w:r w:rsidR="005077C5">
              <w:rPr>
                <w:rFonts w:ascii="Arial" w:hAnsi="Arial" w:cs="Arial"/>
                <w:bCs/>
                <w:color w:val="000000" w:themeColor="text1"/>
                <w:sz w:val="22"/>
                <w:szCs w:val="22"/>
              </w:rPr>
              <w:t xml:space="preserve">the </w:t>
            </w:r>
            <w:r w:rsidR="00352DBE" w:rsidRPr="0076496A">
              <w:rPr>
                <w:rFonts w:ascii="Arial" w:hAnsi="Arial" w:cs="Arial"/>
                <w:bCs/>
                <w:color w:val="000000" w:themeColor="text1"/>
                <w:sz w:val="22"/>
                <w:szCs w:val="22"/>
              </w:rPr>
              <w:t>mid-year review</w:t>
            </w:r>
            <w:r w:rsidR="005077C5">
              <w:rPr>
                <w:rFonts w:ascii="Arial" w:hAnsi="Arial" w:cs="Arial"/>
                <w:bCs/>
                <w:color w:val="000000" w:themeColor="text1"/>
                <w:sz w:val="22"/>
                <w:szCs w:val="22"/>
              </w:rPr>
              <w:t xml:space="preserve"> in February.</w:t>
            </w:r>
          </w:p>
          <w:p w14:paraId="5EB9E326" w14:textId="77777777" w:rsidR="00352DBE" w:rsidRDefault="00352DBE" w:rsidP="00F83B8F">
            <w:pPr>
              <w:rPr>
                <w:rFonts w:ascii="Arial" w:hAnsi="Arial" w:cs="Arial"/>
                <w:bCs/>
                <w:color w:val="000000" w:themeColor="text1"/>
                <w:sz w:val="22"/>
                <w:szCs w:val="22"/>
              </w:rPr>
            </w:pPr>
          </w:p>
          <w:p w14:paraId="1755E1EA" w14:textId="2829C8AB" w:rsidR="008077F5" w:rsidRDefault="0057190E" w:rsidP="00F83B8F">
            <w:pPr>
              <w:rPr>
                <w:rFonts w:ascii="Arial" w:hAnsi="Arial" w:cs="Arial"/>
                <w:bCs/>
                <w:color w:val="000000" w:themeColor="text1"/>
                <w:sz w:val="22"/>
                <w:szCs w:val="22"/>
              </w:rPr>
            </w:pPr>
            <w:r>
              <w:rPr>
                <w:rFonts w:ascii="Arial" w:hAnsi="Arial" w:cs="Arial"/>
                <w:bCs/>
                <w:color w:val="000000" w:themeColor="text1"/>
                <w:sz w:val="22"/>
                <w:szCs w:val="22"/>
              </w:rPr>
              <w:t>The</w:t>
            </w:r>
            <w:r w:rsidR="00352DBE">
              <w:rPr>
                <w:rFonts w:ascii="Arial" w:hAnsi="Arial" w:cs="Arial"/>
                <w:bCs/>
                <w:color w:val="000000" w:themeColor="text1"/>
                <w:sz w:val="22"/>
                <w:szCs w:val="22"/>
              </w:rPr>
              <w:t xml:space="preserve"> Board expressed its interest </w:t>
            </w:r>
            <w:r>
              <w:rPr>
                <w:rFonts w:ascii="Arial" w:hAnsi="Arial" w:cs="Arial"/>
                <w:bCs/>
                <w:color w:val="000000" w:themeColor="text1"/>
                <w:sz w:val="22"/>
                <w:szCs w:val="22"/>
              </w:rPr>
              <w:t xml:space="preserve">in exploring strategies to support growth </w:t>
            </w:r>
            <w:r w:rsidR="00D04ABE">
              <w:rPr>
                <w:rFonts w:ascii="Arial" w:hAnsi="Arial" w:cs="Arial"/>
                <w:bCs/>
                <w:color w:val="000000" w:themeColor="text1"/>
                <w:sz w:val="22"/>
                <w:szCs w:val="22"/>
              </w:rPr>
              <w:t xml:space="preserve">in the Group’s forward strategy </w:t>
            </w:r>
            <w:r>
              <w:rPr>
                <w:rFonts w:ascii="Arial" w:hAnsi="Arial" w:cs="Arial"/>
                <w:bCs/>
                <w:color w:val="000000" w:themeColor="text1"/>
                <w:sz w:val="22"/>
                <w:szCs w:val="22"/>
              </w:rPr>
              <w:t xml:space="preserve">and </w:t>
            </w:r>
            <w:r w:rsidR="00D04ABE">
              <w:rPr>
                <w:rFonts w:ascii="Arial" w:hAnsi="Arial" w:cs="Arial"/>
                <w:bCs/>
                <w:color w:val="000000" w:themeColor="text1"/>
                <w:sz w:val="22"/>
                <w:szCs w:val="22"/>
              </w:rPr>
              <w:t xml:space="preserve">to </w:t>
            </w:r>
            <w:r>
              <w:rPr>
                <w:rFonts w:ascii="Arial" w:hAnsi="Arial" w:cs="Arial"/>
                <w:bCs/>
                <w:color w:val="000000" w:themeColor="text1"/>
                <w:sz w:val="22"/>
                <w:szCs w:val="22"/>
              </w:rPr>
              <w:t xml:space="preserve">be </w:t>
            </w:r>
            <w:r w:rsidR="00D04ABE">
              <w:rPr>
                <w:rFonts w:ascii="Arial" w:hAnsi="Arial" w:cs="Arial"/>
                <w:bCs/>
                <w:color w:val="000000" w:themeColor="text1"/>
                <w:sz w:val="22"/>
                <w:szCs w:val="22"/>
              </w:rPr>
              <w:t xml:space="preserve">both </w:t>
            </w:r>
            <w:r>
              <w:rPr>
                <w:rFonts w:ascii="Arial" w:hAnsi="Arial" w:cs="Arial"/>
                <w:bCs/>
                <w:color w:val="000000" w:themeColor="text1"/>
                <w:sz w:val="22"/>
                <w:szCs w:val="22"/>
              </w:rPr>
              <w:t xml:space="preserve">collaborative </w:t>
            </w:r>
            <w:r w:rsidR="00D04ABE">
              <w:rPr>
                <w:rFonts w:ascii="Arial" w:hAnsi="Arial" w:cs="Arial"/>
                <w:bCs/>
                <w:color w:val="000000" w:themeColor="text1"/>
                <w:sz w:val="22"/>
                <w:szCs w:val="22"/>
              </w:rPr>
              <w:t>and</w:t>
            </w:r>
            <w:r>
              <w:rPr>
                <w:rFonts w:ascii="Arial" w:hAnsi="Arial" w:cs="Arial"/>
                <w:bCs/>
                <w:color w:val="000000" w:themeColor="text1"/>
                <w:sz w:val="22"/>
                <w:szCs w:val="22"/>
              </w:rPr>
              <w:t xml:space="preserve"> competitive. It was recognised that organic </w:t>
            </w:r>
            <w:r w:rsidR="00F83B8F">
              <w:rPr>
                <w:rFonts w:ascii="Arial" w:hAnsi="Arial" w:cs="Arial"/>
                <w:bCs/>
                <w:color w:val="000000" w:themeColor="text1"/>
                <w:sz w:val="22"/>
                <w:szCs w:val="22"/>
              </w:rPr>
              <w:t xml:space="preserve">and incremental </w:t>
            </w:r>
            <w:r>
              <w:rPr>
                <w:rFonts w:ascii="Arial" w:hAnsi="Arial" w:cs="Arial"/>
                <w:bCs/>
                <w:color w:val="000000" w:themeColor="text1"/>
                <w:sz w:val="22"/>
                <w:szCs w:val="22"/>
              </w:rPr>
              <w:t xml:space="preserve">growth was not the only option, particularly in areas such as apprenticeships, and </w:t>
            </w:r>
            <w:r w:rsidR="00F83B8F">
              <w:rPr>
                <w:rFonts w:ascii="Arial" w:hAnsi="Arial" w:cs="Arial"/>
                <w:bCs/>
                <w:color w:val="000000" w:themeColor="text1"/>
                <w:sz w:val="22"/>
                <w:szCs w:val="22"/>
              </w:rPr>
              <w:t>there may be opportunities to grow HE and commercial provision</w:t>
            </w:r>
            <w:r w:rsidR="00157758">
              <w:rPr>
                <w:rFonts w:ascii="Arial" w:hAnsi="Arial" w:cs="Arial"/>
                <w:bCs/>
                <w:color w:val="000000" w:themeColor="text1"/>
                <w:sz w:val="22"/>
                <w:szCs w:val="22"/>
              </w:rPr>
              <w:t xml:space="preserve"> also</w:t>
            </w:r>
            <w:r w:rsidR="00F83B8F">
              <w:rPr>
                <w:rFonts w:ascii="Arial" w:hAnsi="Arial" w:cs="Arial"/>
                <w:bCs/>
                <w:color w:val="000000" w:themeColor="text1"/>
                <w:sz w:val="22"/>
                <w:szCs w:val="22"/>
              </w:rPr>
              <w:t>. Opportunity costs and risks would need to be clear and considered, with</w:t>
            </w:r>
            <w:r w:rsidR="00157758">
              <w:rPr>
                <w:rFonts w:ascii="Arial" w:hAnsi="Arial" w:cs="Arial"/>
                <w:bCs/>
                <w:color w:val="000000" w:themeColor="text1"/>
                <w:sz w:val="22"/>
                <w:szCs w:val="22"/>
              </w:rPr>
              <w:t xml:space="preserve"> the shared</w:t>
            </w:r>
            <w:r w:rsidR="00F83B8F">
              <w:rPr>
                <w:rFonts w:ascii="Arial" w:hAnsi="Arial" w:cs="Arial"/>
                <w:bCs/>
                <w:color w:val="000000" w:themeColor="text1"/>
                <w:sz w:val="22"/>
                <w:szCs w:val="22"/>
              </w:rPr>
              <w:t xml:space="preserve"> </w:t>
            </w:r>
            <w:r w:rsidR="00D04ABE">
              <w:rPr>
                <w:rFonts w:ascii="Arial" w:hAnsi="Arial" w:cs="Arial"/>
                <w:bCs/>
                <w:color w:val="000000" w:themeColor="text1"/>
                <w:sz w:val="22"/>
                <w:szCs w:val="22"/>
              </w:rPr>
              <w:t>position</w:t>
            </w:r>
            <w:r w:rsidR="00F83B8F">
              <w:rPr>
                <w:rFonts w:ascii="Arial" w:hAnsi="Arial" w:cs="Arial"/>
                <w:bCs/>
                <w:color w:val="000000" w:themeColor="text1"/>
                <w:sz w:val="22"/>
                <w:szCs w:val="22"/>
              </w:rPr>
              <w:t xml:space="preserve"> </w:t>
            </w:r>
            <w:r w:rsidR="00D04ABE">
              <w:rPr>
                <w:rFonts w:ascii="Arial" w:hAnsi="Arial" w:cs="Arial"/>
                <w:bCs/>
                <w:color w:val="000000" w:themeColor="text1"/>
                <w:sz w:val="22"/>
                <w:szCs w:val="22"/>
              </w:rPr>
              <w:t xml:space="preserve">of the Board </w:t>
            </w:r>
            <w:r w:rsidR="00157758">
              <w:rPr>
                <w:rFonts w:ascii="Arial" w:hAnsi="Arial" w:cs="Arial"/>
                <w:bCs/>
                <w:color w:val="000000" w:themeColor="text1"/>
                <w:sz w:val="22"/>
                <w:szCs w:val="22"/>
              </w:rPr>
              <w:t xml:space="preserve">being </w:t>
            </w:r>
            <w:r w:rsidR="00F83B8F">
              <w:rPr>
                <w:rFonts w:ascii="Arial" w:hAnsi="Arial" w:cs="Arial"/>
                <w:bCs/>
                <w:color w:val="000000" w:themeColor="text1"/>
                <w:sz w:val="22"/>
                <w:szCs w:val="22"/>
              </w:rPr>
              <w:t>that quality is key</w:t>
            </w:r>
            <w:r w:rsidR="00157758">
              <w:rPr>
                <w:rFonts w:ascii="Arial" w:hAnsi="Arial" w:cs="Arial"/>
                <w:bCs/>
                <w:color w:val="000000" w:themeColor="text1"/>
                <w:sz w:val="22"/>
                <w:szCs w:val="22"/>
              </w:rPr>
              <w:t xml:space="preserve"> and must be preserved.</w:t>
            </w:r>
            <w:r w:rsidR="00F83B8F">
              <w:rPr>
                <w:rFonts w:ascii="Arial" w:hAnsi="Arial" w:cs="Arial"/>
                <w:bCs/>
                <w:color w:val="000000" w:themeColor="text1"/>
                <w:sz w:val="22"/>
                <w:szCs w:val="22"/>
              </w:rPr>
              <w:t xml:space="preserve"> </w:t>
            </w:r>
          </w:p>
          <w:p w14:paraId="0A211306" w14:textId="77777777" w:rsidR="005A6CA4" w:rsidRDefault="005A6CA4" w:rsidP="00F83B8F">
            <w:pPr>
              <w:rPr>
                <w:rFonts w:ascii="Arial" w:hAnsi="Arial" w:cs="Arial"/>
                <w:bCs/>
                <w:color w:val="000000" w:themeColor="text1"/>
                <w:sz w:val="22"/>
                <w:szCs w:val="22"/>
              </w:rPr>
            </w:pPr>
          </w:p>
          <w:p w14:paraId="549D257A" w14:textId="68773F61" w:rsidR="004A3D5D" w:rsidRPr="00254F6A" w:rsidRDefault="00F83B8F" w:rsidP="00F83B8F">
            <w:pPr>
              <w:rPr>
                <w:rFonts w:ascii="Arial" w:hAnsi="Arial" w:cs="Arial"/>
                <w:bCs/>
                <w:color w:val="0070C0"/>
                <w:sz w:val="22"/>
                <w:szCs w:val="22"/>
              </w:rPr>
            </w:pPr>
            <w:r>
              <w:rPr>
                <w:rFonts w:ascii="Arial" w:hAnsi="Arial" w:cs="Arial"/>
                <w:bCs/>
                <w:color w:val="000000" w:themeColor="text1"/>
                <w:sz w:val="22"/>
                <w:szCs w:val="22"/>
              </w:rPr>
              <w:lastRenderedPageBreak/>
              <w:t xml:space="preserve">In relation to HE, there was discussion on the </w:t>
            </w:r>
            <w:r w:rsidR="004A3D5D">
              <w:rPr>
                <w:rFonts w:ascii="Arial" w:hAnsi="Arial" w:cs="Arial"/>
                <w:bCs/>
                <w:color w:val="000000" w:themeColor="text1"/>
                <w:sz w:val="22"/>
                <w:szCs w:val="22"/>
              </w:rPr>
              <w:t>competitive positioning of the Group’s offer compared to that of other Colleges and Universities</w:t>
            </w:r>
            <w:r w:rsidR="00157758">
              <w:rPr>
                <w:rFonts w:ascii="Arial" w:hAnsi="Arial" w:cs="Arial"/>
                <w:bCs/>
                <w:color w:val="000000" w:themeColor="text1"/>
                <w:sz w:val="22"/>
                <w:szCs w:val="22"/>
              </w:rPr>
              <w:t xml:space="preserve"> locally</w:t>
            </w:r>
            <w:r w:rsidR="004A3D5D">
              <w:rPr>
                <w:rFonts w:ascii="Arial" w:hAnsi="Arial" w:cs="Arial"/>
                <w:bCs/>
                <w:color w:val="000000" w:themeColor="text1"/>
                <w:sz w:val="22"/>
                <w:szCs w:val="22"/>
              </w:rPr>
              <w:t>. The Board recognised th</w:t>
            </w:r>
            <w:r w:rsidR="00D04ABE">
              <w:rPr>
                <w:rFonts w:ascii="Arial" w:hAnsi="Arial" w:cs="Arial"/>
                <w:bCs/>
                <w:color w:val="000000" w:themeColor="text1"/>
                <w:sz w:val="22"/>
                <w:szCs w:val="22"/>
              </w:rPr>
              <w:t xml:space="preserve">at developing and accrediting new HE provision takes time, and </w:t>
            </w:r>
            <w:r w:rsidR="004A3D5D">
              <w:rPr>
                <w:rFonts w:ascii="Arial" w:hAnsi="Arial" w:cs="Arial"/>
                <w:bCs/>
                <w:color w:val="000000" w:themeColor="text1"/>
                <w:sz w:val="22"/>
                <w:szCs w:val="22"/>
              </w:rPr>
              <w:t xml:space="preserve">were </w:t>
            </w:r>
            <w:r>
              <w:rPr>
                <w:rFonts w:ascii="Arial" w:hAnsi="Arial" w:cs="Arial"/>
                <w:bCs/>
                <w:color w:val="000000" w:themeColor="text1"/>
                <w:sz w:val="22"/>
                <w:szCs w:val="22"/>
              </w:rPr>
              <w:t xml:space="preserve">updated on </w:t>
            </w:r>
            <w:r w:rsidR="004A3D5D">
              <w:rPr>
                <w:rFonts w:ascii="Arial" w:hAnsi="Arial" w:cs="Arial"/>
                <w:bCs/>
                <w:color w:val="000000" w:themeColor="text1"/>
                <w:sz w:val="22"/>
                <w:szCs w:val="22"/>
              </w:rPr>
              <w:t xml:space="preserve">new </w:t>
            </w:r>
            <w:r w:rsidR="00157758">
              <w:rPr>
                <w:rFonts w:ascii="Arial" w:hAnsi="Arial" w:cs="Arial"/>
                <w:bCs/>
                <w:color w:val="000000" w:themeColor="text1"/>
                <w:sz w:val="22"/>
                <w:szCs w:val="22"/>
              </w:rPr>
              <w:t xml:space="preserve">HE </w:t>
            </w:r>
            <w:r w:rsidR="004A3D5D">
              <w:rPr>
                <w:rFonts w:ascii="Arial" w:hAnsi="Arial" w:cs="Arial"/>
                <w:bCs/>
                <w:color w:val="000000" w:themeColor="text1"/>
                <w:sz w:val="22"/>
                <w:szCs w:val="22"/>
              </w:rPr>
              <w:t>courses about to launch</w:t>
            </w:r>
            <w:r w:rsidR="004A3D5D" w:rsidRPr="00254F6A">
              <w:rPr>
                <w:rFonts w:ascii="Arial" w:hAnsi="Arial" w:cs="Arial"/>
                <w:bCs/>
                <w:color w:val="0070C0"/>
                <w:sz w:val="22"/>
                <w:szCs w:val="22"/>
                <w:u w:val="single"/>
              </w:rPr>
              <w:t xml:space="preserve">. </w:t>
            </w:r>
            <w:r w:rsidR="00254F6A" w:rsidRPr="00254F6A">
              <w:rPr>
                <w:rFonts w:ascii="Arial" w:hAnsi="Arial" w:cs="Arial"/>
                <w:bCs/>
                <w:color w:val="0070C0"/>
                <w:sz w:val="22"/>
                <w:szCs w:val="22"/>
                <w:u w:val="single"/>
              </w:rPr>
              <w:t xml:space="preserve">It was agreed </w:t>
            </w:r>
            <w:r w:rsidR="00254F6A" w:rsidRPr="00254F6A">
              <w:rPr>
                <w:rFonts w:ascii="Arial" w:hAnsi="Arial" w:cs="Arial"/>
                <w:bCs/>
                <w:sz w:val="22"/>
                <w:szCs w:val="22"/>
              </w:rPr>
              <w:t xml:space="preserve">that the Board will receive web links to the Group’s adult course guide and undergraduate and higher technical prospectus. </w:t>
            </w:r>
            <w:r w:rsidR="004A3D5D">
              <w:rPr>
                <w:rFonts w:ascii="Arial" w:hAnsi="Arial" w:cs="Arial"/>
                <w:bCs/>
                <w:color w:val="000000" w:themeColor="text1"/>
                <w:sz w:val="22"/>
                <w:szCs w:val="22"/>
              </w:rPr>
              <w:t>Discussion considered</w:t>
            </w:r>
            <w:r w:rsidR="003776E5">
              <w:rPr>
                <w:rFonts w:ascii="Arial" w:hAnsi="Arial" w:cs="Arial"/>
                <w:bCs/>
                <w:color w:val="000000" w:themeColor="text1"/>
                <w:sz w:val="22"/>
                <w:szCs w:val="22"/>
              </w:rPr>
              <w:t xml:space="preserve"> </w:t>
            </w:r>
            <w:r w:rsidR="004A3D5D">
              <w:rPr>
                <w:rFonts w:ascii="Arial" w:hAnsi="Arial" w:cs="Arial"/>
                <w:bCs/>
                <w:color w:val="000000" w:themeColor="text1"/>
                <w:sz w:val="22"/>
                <w:szCs w:val="22"/>
              </w:rPr>
              <w:t xml:space="preserve">possible opportunities </w:t>
            </w:r>
            <w:r w:rsidR="00445311">
              <w:rPr>
                <w:rFonts w:ascii="Arial" w:hAnsi="Arial" w:cs="Arial"/>
                <w:bCs/>
                <w:color w:val="000000" w:themeColor="text1"/>
                <w:sz w:val="22"/>
                <w:szCs w:val="22"/>
              </w:rPr>
              <w:t>for</w:t>
            </w:r>
            <w:r w:rsidR="003776E5">
              <w:rPr>
                <w:rFonts w:ascii="Arial" w:hAnsi="Arial" w:cs="Arial"/>
                <w:bCs/>
                <w:color w:val="000000" w:themeColor="text1"/>
                <w:sz w:val="22"/>
                <w:szCs w:val="22"/>
              </w:rPr>
              <w:t xml:space="preserve"> HE </w:t>
            </w:r>
            <w:r w:rsidR="00445311">
              <w:rPr>
                <w:rFonts w:ascii="Arial" w:hAnsi="Arial" w:cs="Arial"/>
                <w:bCs/>
                <w:color w:val="000000" w:themeColor="text1"/>
                <w:sz w:val="22"/>
                <w:szCs w:val="22"/>
              </w:rPr>
              <w:t xml:space="preserve">growth </w:t>
            </w:r>
            <w:r w:rsidR="004A3D5D">
              <w:rPr>
                <w:rFonts w:ascii="Arial" w:hAnsi="Arial" w:cs="Arial"/>
                <w:bCs/>
                <w:color w:val="000000" w:themeColor="text1"/>
                <w:sz w:val="22"/>
                <w:szCs w:val="22"/>
              </w:rPr>
              <w:t>given Covid-19 affecting people’s willingness to travel away from home, and the marketisation of the HE offer.</w:t>
            </w:r>
            <w:r w:rsidR="003776E5">
              <w:rPr>
                <w:rFonts w:ascii="Arial" w:hAnsi="Arial" w:cs="Arial"/>
                <w:bCs/>
                <w:color w:val="000000" w:themeColor="text1"/>
                <w:sz w:val="22"/>
                <w:szCs w:val="22"/>
              </w:rPr>
              <w:t xml:space="preserve"> 16-18 growth was recognised as being a critical priority from a policy perspective, </w:t>
            </w:r>
            <w:r w:rsidR="00887556">
              <w:rPr>
                <w:rFonts w:ascii="Arial" w:hAnsi="Arial" w:cs="Arial"/>
                <w:bCs/>
                <w:color w:val="000000" w:themeColor="text1"/>
                <w:sz w:val="22"/>
                <w:szCs w:val="22"/>
              </w:rPr>
              <w:t xml:space="preserve">as well as </w:t>
            </w:r>
            <w:r w:rsidR="003776E5">
              <w:rPr>
                <w:rFonts w:ascii="Arial" w:hAnsi="Arial" w:cs="Arial"/>
                <w:bCs/>
                <w:color w:val="000000" w:themeColor="text1"/>
                <w:sz w:val="22"/>
                <w:szCs w:val="22"/>
              </w:rPr>
              <w:t>consideration of local need and also financial contribution.</w:t>
            </w:r>
          </w:p>
          <w:p w14:paraId="0C9EFC82" w14:textId="77777777" w:rsidR="009C66A6" w:rsidRPr="00AE2F64" w:rsidRDefault="009C66A6" w:rsidP="0083280E">
            <w:pPr>
              <w:rPr>
                <w:rFonts w:ascii="Arial" w:hAnsi="Arial" w:cs="Arial"/>
                <w:bCs/>
                <w:color w:val="000000" w:themeColor="text1"/>
                <w:sz w:val="22"/>
                <w:szCs w:val="22"/>
              </w:rPr>
            </w:pPr>
          </w:p>
          <w:p w14:paraId="3A107F55" w14:textId="552C63DD" w:rsidR="0076496A" w:rsidRDefault="009C66A6" w:rsidP="0076496A">
            <w:pPr>
              <w:rPr>
                <w:rFonts w:ascii="Arial" w:hAnsi="Arial" w:cs="Arial"/>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76496A" w:rsidRPr="00A33E6C">
              <w:rPr>
                <w:rFonts w:ascii="Arial" w:hAnsi="Arial" w:cs="Arial"/>
                <w:b/>
                <w:color w:val="000000" w:themeColor="text1"/>
                <w:sz w:val="22"/>
                <w:szCs w:val="22"/>
              </w:rPr>
              <w:t xml:space="preserve">receive and </w:t>
            </w:r>
            <w:r w:rsidR="0076496A">
              <w:rPr>
                <w:rFonts w:ascii="Arial" w:hAnsi="Arial" w:cs="Arial"/>
                <w:b/>
                <w:color w:val="000000" w:themeColor="text1"/>
                <w:sz w:val="22"/>
                <w:szCs w:val="22"/>
              </w:rPr>
              <w:t>note</w:t>
            </w:r>
            <w:r w:rsidR="0076496A" w:rsidRPr="00A33E6C">
              <w:rPr>
                <w:rFonts w:ascii="Arial" w:hAnsi="Arial" w:cs="Arial"/>
                <w:b/>
                <w:color w:val="000000" w:themeColor="text1"/>
                <w:sz w:val="22"/>
                <w:szCs w:val="22"/>
              </w:rPr>
              <w:t xml:space="preserve"> the </w:t>
            </w:r>
            <w:r w:rsidR="0076496A">
              <w:rPr>
                <w:rFonts w:ascii="Arial" w:hAnsi="Arial" w:cs="Arial"/>
                <w:b/>
                <w:color w:val="000000" w:themeColor="text1"/>
                <w:sz w:val="22"/>
                <w:szCs w:val="22"/>
              </w:rPr>
              <w:t xml:space="preserve">strategic discussion item on ‘Strategy for Accrington Campus’ </w:t>
            </w:r>
          </w:p>
          <w:p w14:paraId="66C6D504" w14:textId="4D290799" w:rsidR="009C66A6" w:rsidRPr="000B0484" w:rsidRDefault="009C66A6" w:rsidP="0090052A">
            <w:pPr>
              <w:rPr>
                <w:rFonts w:ascii="Arial" w:hAnsi="Arial" w:cs="Arial"/>
                <w:color w:val="000000" w:themeColor="text1"/>
                <w:sz w:val="22"/>
                <w:szCs w:val="22"/>
              </w:rPr>
            </w:pPr>
          </w:p>
        </w:tc>
      </w:tr>
      <w:tr w:rsidR="0076496A" w14:paraId="45EF1BB6" w14:textId="77777777" w:rsidTr="002C362F">
        <w:tc>
          <w:tcPr>
            <w:tcW w:w="1023" w:type="dxa"/>
            <w:vMerge w:val="restart"/>
          </w:tcPr>
          <w:p w14:paraId="4EE82EA7" w14:textId="19470026" w:rsidR="0076496A" w:rsidRDefault="0076496A"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2.4</w:t>
            </w:r>
          </w:p>
        </w:tc>
        <w:tc>
          <w:tcPr>
            <w:tcW w:w="9178" w:type="dxa"/>
          </w:tcPr>
          <w:p w14:paraId="7DEF4F10" w14:textId="77777777" w:rsidR="0076496A" w:rsidRDefault="0076496A"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Strategy for Adults</w:t>
            </w:r>
          </w:p>
          <w:p w14:paraId="3C528CC4" w14:textId="57A206E4" w:rsidR="0076496A" w:rsidRDefault="0076496A" w:rsidP="0090052A">
            <w:pPr>
              <w:rPr>
                <w:rFonts w:ascii="Arial" w:hAnsi="Arial" w:cs="Arial"/>
                <w:b/>
                <w:color w:val="000000" w:themeColor="text1"/>
                <w:sz w:val="22"/>
                <w:szCs w:val="22"/>
                <w:u w:val="single"/>
              </w:rPr>
            </w:pPr>
          </w:p>
        </w:tc>
      </w:tr>
      <w:tr w:rsidR="0076496A" w14:paraId="3C1CE7D2" w14:textId="77777777" w:rsidTr="002C362F">
        <w:tc>
          <w:tcPr>
            <w:tcW w:w="1023" w:type="dxa"/>
            <w:vMerge/>
          </w:tcPr>
          <w:p w14:paraId="1D1E369A" w14:textId="77777777" w:rsidR="0076496A" w:rsidRDefault="0076496A" w:rsidP="00305191">
            <w:pPr>
              <w:rPr>
                <w:rFonts w:ascii="Arial" w:hAnsi="Arial" w:cs="Arial"/>
                <w:b/>
                <w:color w:val="000000" w:themeColor="text1"/>
                <w:sz w:val="22"/>
                <w:szCs w:val="22"/>
              </w:rPr>
            </w:pPr>
          </w:p>
        </w:tc>
        <w:tc>
          <w:tcPr>
            <w:tcW w:w="9178" w:type="dxa"/>
          </w:tcPr>
          <w:p w14:paraId="5AC21FAC" w14:textId="5EDE510E" w:rsidR="0076496A" w:rsidRPr="005D204B" w:rsidRDefault="0076496A" w:rsidP="0083280E">
            <w:pPr>
              <w:rPr>
                <w:rFonts w:ascii="Arial" w:hAnsi="Arial" w:cs="Arial"/>
                <w:i/>
                <w:color w:val="000000" w:themeColor="text1"/>
                <w:sz w:val="22"/>
                <w:szCs w:val="22"/>
              </w:rPr>
            </w:pPr>
            <w:r w:rsidRPr="005D204B">
              <w:rPr>
                <w:rFonts w:ascii="Arial" w:hAnsi="Arial" w:cs="Arial"/>
                <w:i/>
                <w:color w:val="000000" w:themeColor="text1"/>
                <w:sz w:val="22"/>
                <w:szCs w:val="22"/>
              </w:rPr>
              <w:t>Submitted</w:t>
            </w:r>
            <w:r>
              <w:rPr>
                <w:rFonts w:ascii="Arial" w:hAnsi="Arial" w:cs="Arial"/>
                <w:i/>
                <w:color w:val="000000" w:themeColor="text1"/>
                <w:sz w:val="22"/>
                <w:szCs w:val="22"/>
              </w:rPr>
              <w:t>: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6A569FFE" w14:textId="1448F31B" w:rsidR="0076496A" w:rsidRDefault="0076496A" w:rsidP="0090052A">
            <w:pPr>
              <w:rPr>
                <w:rFonts w:ascii="Arial" w:hAnsi="Arial" w:cs="Arial"/>
                <w:color w:val="000000" w:themeColor="text1"/>
                <w:sz w:val="22"/>
                <w:szCs w:val="22"/>
              </w:rPr>
            </w:pPr>
          </w:p>
          <w:p w14:paraId="4A993A88" w14:textId="288B50C4" w:rsidR="0076496A" w:rsidRDefault="0076496A" w:rsidP="0083280E">
            <w:pPr>
              <w:rPr>
                <w:rFonts w:ascii="Arial" w:hAnsi="Arial" w:cs="Arial"/>
                <w:bCs/>
                <w:color w:val="000000" w:themeColor="text1"/>
                <w:sz w:val="22"/>
                <w:szCs w:val="22"/>
              </w:rPr>
            </w:pPr>
            <w:r>
              <w:rPr>
                <w:rFonts w:ascii="Arial" w:hAnsi="Arial" w:cs="Arial"/>
                <w:bCs/>
                <w:color w:val="000000" w:themeColor="text1"/>
                <w:sz w:val="22"/>
                <w:szCs w:val="22"/>
              </w:rPr>
              <w:t xml:space="preserve">Andy Parkin </w:t>
            </w:r>
            <w:r>
              <w:rPr>
                <w:rFonts w:ascii="Arial" w:hAnsi="Arial" w:cs="Arial"/>
                <w:color w:val="000000" w:themeColor="text1"/>
                <w:sz w:val="22"/>
                <w:szCs w:val="22"/>
              </w:rPr>
              <w:t xml:space="preserve">Andy Parkin (Assistant Principal – Lancashire Adult Learning) </w:t>
            </w:r>
            <w:r>
              <w:rPr>
                <w:rFonts w:ascii="Arial" w:hAnsi="Arial" w:cs="Arial"/>
                <w:bCs/>
                <w:color w:val="000000" w:themeColor="text1"/>
                <w:sz w:val="22"/>
                <w:szCs w:val="22"/>
              </w:rPr>
              <w:t xml:space="preserve">presented this strategic discussion item on the Group’s </w:t>
            </w:r>
            <w:r w:rsidR="00887556">
              <w:rPr>
                <w:rFonts w:ascii="Arial" w:hAnsi="Arial" w:cs="Arial"/>
                <w:bCs/>
                <w:color w:val="000000" w:themeColor="text1"/>
                <w:sz w:val="22"/>
                <w:szCs w:val="22"/>
              </w:rPr>
              <w:t xml:space="preserve">proposed </w:t>
            </w:r>
            <w:r>
              <w:rPr>
                <w:rFonts w:ascii="Arial" w:hAnsi="Arial" w:cs="Arial"/>
                <w:bCs/>
                <w:color w:val="000000" w:themeColor="text1"/>
                <w:sz w:val="22"/>
                <w:szCs w:val="22"/>
              </w:rPr>
              <w:t>adult strategy. The presentation and discussions with the Board covered:</w:t>
            </w:r>
          </w:p>
          <w:p w14:paraId="2098CE5D" w14:textId="77777777" w:rsidR="0076496A" w:rsidRDefault="0076496A" w:rsidP="0083280E">
            <w:pPr>
              <w:rPr>
                <w:rFonts w:ascii="Arial" w:hAnsi="Arial" w:cs="Arial"/>
                <w:bCs/>
                <w:color w:val="000000" w:themeColor="text1"/>
                <w:sz w:val="22"/>
                <w:szCs w:val="22"/>
              </w:rPr>
            </w:pPr>
          </w:p>
          <w:p w14:paraId="21317CA3" w14:textId="35BA49FA" w:rsidR="0076496A" w:rsidRPr="00F55779" w:rsidRDefault="0076496A" w:rsidP="0083280E">
            <w:pPr>
              <w:pStyle w:val="ListParagraph"/>
              <w:numPr>
                <w:ilvl w:val="0"/>
                <w:numId w:val="43"/>
              </w:numPr>
              <w:rPr>
                <w:rFonts w:ascii="Arial" w:hAnsi="Arial" w:cs="Arial"/>
                <w:bCs/>
                <w:color w:val="000000" w:themeColor="text1"/>
              </w:rPr>
            </w:pPr>
            <w:r w:rsidRPr="00F55779">
              <w:rPr>
                <w:rFonts w:ascii="Arial" w:hAnsi="Arial" w:cs="Arial"/>
                <w:bCs/>
                <w:color w:val="000000" w:themeColor="text1"/>
              </w:rPr>
              <w:t>Current position</w:t>
            </w:r>
            <w:r>
              <w:rPr>
                <w:rFonts w:ascii="Arial" w:hAnsi="Arial" w:cs="Arial"/>
                <w:bCs/>
                <w:color w:val="000000" w:themeColor="text1"/>
              </w:rPr>
              <w:t xml:space="preserve"> in relation to the adult offer – covering the offer delivered by Lancashire Adult Learning (LAL</w:t>
            </w:r>
            <w:r w:rsidR="00887556">
              <w:rPr>
                <w:rFonts w:ascii="Arial" w:hAnsi="Arial" w:cs="Arial"/>
                <w:bCs/>
                <w:color w:val="000000" w:themeColor="text1"/>
              </w:rPr>
              <w:t xml:space="preserve">) plus </w:t>
            </w:r>
            <w:r w:rsidRPr="00F55779">
              <w:rPr>
                <w:rFonts w:ascii="Arial" w:hAnsi="Arial" w:cs="Arial"/>
                <w:bCs/>
                <w:color w:val="000000" w:themeColor="text1"/>
              </w:rPr>
              <w:t>adult training and professional programmes, apprenticeships and also HE (access to HE, HE and higher technical qualifications)</w:t>
            </w:r>
          </w:p>
          <w:p w14:paraId="02872B32" w14:textId="770BEEE4" w:rsidR="0076496A" w:rsidRPr="00F55779" w:rsidRDefault="0076496A" w:rsidP="0083280E">
            <w:pPr>
              <w:pStyle w:val="ListParagraph"/>
              <w:numPr>
                <w:ilvl w:val="0"/>
                <w:numId w:val="43"/>
              </w:numPr>
              <w:rPr>
                <w:rFonts w:ascii="Arial" w:hAnsi="Arial" w:cs="Arial"/>
                <w:bCs/>
                <w:color w:val="000000" w:themeColor="text1"/>
              </w:rPr>
            </w:pPr>
            <w:r w:rsidRPr="00F55779">
              <w:rPr>
                <w:rFonts w:ascii="Arial" w:hAnsi="Arial" w:cs="Arial"/>
                <w:bCs/>
                <w:color w:val="000000" w:themeColor="text1"/>
              </w:rPr>
              <w:t>Government policy</w:t>
            </w:r>
            <w:r>
              <w:rPr>
                <w:rFonts w:ascii="Arial" w:hAnsi="Arial" w:cs="Arial"/>
                <w:bCs/>
                <w:color w:val="000000" w:themeColor="text1"/>
              </w:rPr>
              <w:t>,</w:t>
            </w:r>
            <w:r w:rsidRPr="00F55779">
              <w:rPr>
                <w:rFonts w:ascii="Arial" w:hAnsi="Arial" w:cs="Arial"/>
                <w:bCs/>
                <w:color w:val="000000" w:themeColor="text1"/>
              </w:rPr>
              <w:t xml:space="preserve"> and its influence on the </w:t>
            </w:r>
            <w:r w:rsidR="00887556">
              <w:rPr>
                <w:rFonts w:ascii="Arial" w:hAnsi="Arial" w:cs="Arial"/>
                <w:bCs/>
                <w:color w:val="000000" w:themeColor="text1"/>
              </w:rPr>
              <w:t xml:space="preserve">Group’s </w:t>
            </w:r>
            <w:r w:rsidRPr="00F55779">
              <w:rPr>
                <w:rFonts w:ascii="Arial" w:hAnsi="Arial" w:cs="Arial"/>
                <w:bCs/>
                <w:color w:val="000000" w:themeColor="text1"/>
              </w:rPr>
              <w:t>offer and approach, as well as regional and local influences and priorities</w:t>
            </w:r>
          </w:p>
          <w:p w14:paraId="1690D690" w14:textId="506197EB" w:rsidR="0076496A" w:rsidRPr="00F55779" w:rsidRDefault="0076496A" w:rsidP="0083280E">
            <w:pPr>
              <w:pStyle w:val="ListParagraph"/>
              <w:numPr>
                <w:ilvl w:val="0"/>
                <w:numId w:val="43"/>
              </w:numPr>
              <w:rPr>
                <w:rFonts w:ascii="Arial" w:hAnsi="Arial" w:cs="Arial"/>
                <w:bCs/>
                <w:color w:val="000000" w:themeColor="text1"/>
              </w:rPr>
            </w:pPr>
            <w:r w:rsidRPr="00F55779">
              <w:rPr>
                <w:rFonts w:ascii="Arial" w:hAnsi="Arial" w:cs="Arial"/>
                <w:bCs/>
                <w:color w:val="000000" w:themeColor="text1"/>
              </w:rPr>
              <w:t xml:space="preserve">4 inter-related goals </w:t>
            </w:r>
            <w:r>
              <w:rPr>
                <w:rFonts w:ascii="Arial" w:hAnsi="Arial" w:cs="Arial"/>
                <w:bCs/>
                <w:color w:val="000000" w:themeColor="text1"/>
              </w:rPr>
              <w:t xml:space="preserve">for the adult offer were proposed – namely, </w:t>
            </w:r>
            <w:r w:rsidRPr="00F55779">
              <w:rPr>
                <w:rFonts w:ascii="Arial" w:hAnsi="Arial" w:cs="Arial"/>
                <w:bCs/>
                <w:color w:val="000000" w:themeColor="text1"/>
              </w:rPr>
              <w:t>improving productivity, improving social mobility, improving wellbeing and improving social integration -</w:t>
            </w:r>
            <w:r>
              <w:rPr>
                <w:rFonts w:ascii="Arial" w:hAnsi="Arial" w:cs="Arial"/>
                <w:bCs/>
                <w:color w:val="000000" w:themeColor="text1"/>
              </w:rPr>
              <w:t xml:space="preserve"> </w:t>
            </w:r>
            <w:r w:rsidRPr="00F55779">
              <w:rPr>
                <w:rFonts w:ascii="Arial" w:hAnsi="Arial" w:cs="Arial"/>
                <w:bCs/>
                <w:color w:val="000000" w:themeColor="text1"/>
              </w:rPr>
              <w:t xml:space="preserve">as well as </w:t>
            </w:r>
            <w:r>
              <w:rPr>
                <w:rFonts w:ascii="Arial" w:hAnsi="Arial" w:cs="Arial"/>
                <w:bCs/>
                <w:color w:val="000000" w:themeColor="text1"/>
              </w:rPr>
              <w:t>C</w:t>
            </w:r>
            <w:r w:rsidRPr="00F55779">
              <w:rPr>
                <w:rFonts w:ascii="Arial" w:hAnsi="Arial" w:cs="Arial"/>
                <w:bCs/>
                <w:color w:val="000000" w:themeColor="text1"/>
              </w:rPr>
              <w:t>ovid-19 response and recovery</w:t>
            </w:r>
          </w:p>
          <w:p w14:paraId="4D840B09" w14:textId="050988F9" w:rsidR="0076496A" w:rsidRPr="00F55779" w:rsidRDefault="0076496A" w:rsidP="0083280E">
            <w:pPr>
              <w:pStyle w:val="ListParagraph"/>
              <w:numPr>
                <w:ilvl w:val="0"/>
                <w:numId w:val="43"/>
              </w:numPr>
              <w:rPr>
                <w:rFonts w:ascii="Arial" w:hAnsi="Arial" w:cs="Arial"/>
                <w:bCs/>
                <w:color w:val="000000" w:themeColor="text1"/>
              </w:rPr>
            </w:pPr>
            <w:r>
              <w:rPr>
                <w:rFonts w:ascii="Arial" w:hAnsi="Arial" w:cs="Arial"/>
                <w:bCs/>
                <w:color w:val="000000" w:themeColor="text1"/>
              </w:rPr>
              <w:t xml:space="preserve">The adult offers strategic purpose was set out as </w:t>
            </w:r>
            <w:r w:rsidRPr="00F55779">
              <w:rPr>
                <w:rFonts w:ascii="Arial" w:hAnsi="Arial" w:cs="Arial"/>
                <w:bCs/>
                <w:color w:val="000000" w:themeColor="text1"/>
              </w:rPr>
              <w:t xml:space="preserve">preparing </w:t>
            </w:r>
            <w:r>
              <w:rPr>
                <w:rFonts w:ascii="Arial" w:hAnsi="Arial" w:cs="Arial"/>
                <w:bCs/>
                <w:color w:val="000000" w:themeColor="text1"/>
              </w:rPr>
              <w:t xml:space="preserve">learners </w:t>
            </w:r>
            <w:r w:rsidRPr="00F55779">
              <w:rPr>
                <w:rFonts w:ascii="Arial" w:hAnsi="Arial" w:cs="Arial"/>
                <w:bCs/>
                <w:color w:val="000000" w:themeColor="text1"/>
              </w:rPr>
              <w:t xml:space="preserve">for life and work, retraining and upskilling, </w:t>
            </w:r>
            <w:r>
              <w:rPr>
                <w:rFonts w:ascii="Arial" w:hAnsi="Arial" w:cs="Arial"/>
                <w:bCs/>
                <w:color w:val="000000" w:themeColor="text1"/>
              </w:rPr>
              <w:t xml:space="preserve">offering </w:t>
            </w:r>
            <w:r w:rsidRPr="00F55779">
              <w:rPr>
                <w:rFonts w:ascii="Arial" w:hAnsi="Arial" w:cs="Arial"/>
                <w:bCs/>
                <w:color w:val="000000" w:themeColor="text1"/>
              </w:rPr>
              <w:t>professional and career development, levelling up</w:t>
            </w:r>
            <w:r>
              <w:rPr>
                <w:rFonts w:ascii="Arial" w:hAnsi="Arial" w:cs="Arial"/>
                <w:bCs/>
                <w:color w:val="000000" w:themeColor="text1"/>
              </w:rPr>
              <w:t xml:space="preserve"> (</w:t>
            </w:r>
            <w:r w:rsidRPr="00F55779">
              <w:rPr>
                <w:rFonts w:ascii="Arial" w:hAnsi="Arial" w:cs="Arial"/>
                <w:bCs/>
                <w:color w:val="000000" w:themeColor="text1"/>
              </w:rPr>
              <w:t>social justice</w:t>
            </w:r>
            <w:r>
              <w:rPr>
                <w:rFonts w:ascii="Arial" w:hAnsi="Arial" w:cs="Arial"/>
                <w:bCs/>
                <w:color w:val="000000" w:themeColor="text1"/>
              </w:rPr>
              <w:t>)</w:t>
            </w:r>
            <w:r w:rsidRPr="00F55779">
              <w:rPr>
                <w:rFonts w:ascii="Arial" w:hAnsi="Arial" w:cs="Arial"/>
                <w:bCs/>
                <w:color w:val="000000" w:themeColor="text1"/>
              </w:rPr>
              <w:t>, and also social and civic regen</w:t>
            </w:r>
            <w:r>
              <w:rPr>
                <w:rFonts w:ascii="Arial" w:hAnsi="Arial" w:cs="Arial"/>
                <w:bCs/>
                <w:color w:val="000000" w:themeColor="text1"/>
              </w:rPr>
              <w:t>er</w:t>
            </w:r>
            <w:r w:rsidRPr="00F55779">
              <w:rPr>
                <w:rFonts w:ascii="Arial" w:hAnsi="Arial" w:cs="Arial"/>
                <w:bCs/>
                <w:color w:val="000000" w:themeColor="text1"/>
              </w:rPr>
              <w:t>at</w:t>
            </w:r>
            <w:r>
              <w:rPr>
                <w:rFonts w:ascii="Arial" w:hAnsi="Arial" w:cs="Arial"/>
                <w:bCs/>
                <w:color w:val="000000" w:themeColor="text1"/>
              </w:rPr>
              <w:t>i</w:t>
            </w:r>
            <w:r w:rsidRPr="00F55779">
              <w:rPr>
                <w:rFonts w:ascii="Arial" w:hAnsi="Arial" w:cs="Arial"/>
                <w:bCs/>
                <w:color w:val="000000" w:themeColor="text1"/>
              </w:rPr>
              <w:t>on</w:t>
            </w:r>
          </w:p>
          <w:p w14:paraId="6114132C" w14:textId="22B9754F" w:rsidR="0076496A" w:rsidRDefault="0076496A" w:rsidP="0083280E">
            <w:pPr>
              <w:pStyle w:val="ListParagraph"/>
              <w:numPr>
                <w:ilvl w:val="0"/>
                <w:numId w:val="43"/>
              </w:numPr>
              <w:rPr>
                <w:rFonts w:ascii="Arial" w:hAnsi="Arial" w:cs="Arial"/>
                <w:bCs/>
                <w:color w:val="000000" w:themeColor="text1"/>
              </w:rPr>
            </w:pPr>
            <w:r w:rsidRPr="00F55779">
              <w:rPr>
                <w:rFonts w:ascii="Arial" w:hAnsi="Arial" w:cs="Arial"/>
                <w:bCs/>
                <w:color w:val="000000" w:themeColor="text1"/>
              </w:rPr>
              <w:t>Mapping of the adult curriculum offer</w:t>
            </w:r>
            <w:r>
              <w:rPr>
                <w:rFonts w:ascii="Arial" w:hAnsi="Arial" w:cs="Arial"/>
                <w:bCs/>
                <w:color w:val="000000" w:themeColor="text1"/>
              </w:rPr>
              <w:t>/learner journey</w:t>
            </w:r>
            <w:r w:rsidRPr="00F55779">
              <w:rPr>
                <w:rFonts w:ascii="Arial" w:hAnsi="Arial" w:cs="Arial"/>
                <w:bCs/>
                <w:color w:val="000000" w:themeColor="text1"/>
              </w:rPr>
              <w:t xml:space="preserve"> was explained, and an example shared </w:t>
            </w:r>
            <w:r>
              <w:rPr>
                <w:rFonts w:ascii="Arial" w:hAnsi="Arial" w:cs="Arial"/>
                <w:bCs/>
                <w:color w:val="000000" w:themeColor="text1"/>
              </w:rPr>
              <w:t xml:space="preserve">with the Board </w:t>
            </w:r>
            <w:r w:rsidRPr="00F55779">
              <w:rPr>
                <w:rFonts w:ascii="Arial" w:hAnsi="Arial" w:cs="Arial"/>
                <w:bCs/>
                <w:color w:val="000000" w:themeColor="text1"/>
              </w:rPr>
              <w:t>for the health and social care curriculum adult offer</w:t>
            </w:r>
            <w:r w:rsidR="00887556">
              <w:rPr>
                <w:rFonts w:ascii="Arial" w:hAnsi="Arial" w:cs="Arial"/>
                <w:bCs/>
                <w:color w:val="000000" w:themeColor="text1"/>
              </w:rPr>
              <w:t xml:space="preserve">. The example </w:t>
            </w:r>
            <w:r w:rsidRPr="00F55779">
              <w:rPr>
                <w:rFonts w:ascii="Arial" w:hAnsi="Arial" w:cs="Arial"/>
                <w:bCs/>
                <w:color w:val="000000" w:themeColor="text1"/>
              </w:rPr>
              <w:t>demonstrat</w:t>
            </w:r>
            <w:r w:rsidR="00887556">
              <w:rPr>
                <w:rFonts w:ascii="Arial" w:hAnsi="Arial" w:cs="Arial"/>
                <w:bCs/>
                <w:color w:val="000000" w:themeColor="text1"/>
              </w:rPr>
              <w:t>ed</w:t>
            </w:r>
            <w:r w:rsidRPr="00F55779">
              <w:rPr>
                <w:rFonts w:ascii="Arial" w:hAnsi="Arial" w:cs="Arial"/>
                <w:bCs/>
                <w:color w:val="000000" w:themeColor="text1"/>
              </w:rPr>
              <w:t xml:space="preserve"> the movement across funding streams and progression routeways available</w:t>
            </w:r>
            <w:r>
              <w:rPr>
                <w:rFonts w:ascii="Arial" w:hAnsi="Arial" w:cs="Arial"/>
                <w:bCs/>
                <w:color w:val="000000" w:themeColor="text1"/>
              </w:rPr>
              <w:t xml:space="preserve"> (including both non-accredited provision and an offer that progresses through to degree level</w:t>
            </w:r>
            <w:r w:rsidR="00887556">
              <w:rPr>
                <w:rFonts w:ascii="Arial" w:hAnsi="Arial" w:cs="Arial"/>
                <w:bCs/>
                <w:color w:val="000000" w:themeColor="text1"/>
              </w:rPr>
              <w:t xml:space="preserve">) and the contribution of key partners and employers such </w:t>
            </w:r>
            <w:r>
              <w:rPr>
                <w:rFonts w:ascii="Arial" w:hAnsi="Arial" w:cs="Arial"/>
                <w:bCs/>
                <w:color w:val="000000" w:themeColor="text1"/>
              </w:rPr>
              <w:t>as the NHS, LCC, Pendleside Hospice, the Care Quality Commission and Department for Work and Pensions</w:t>
            </w:r>
          </w:p>
          <w:p w14:paraId="761F5EF5" w14:textId="6EF07058" w:rsidR="0076496A" w:rsidRPr="002462F1" w:rsidRDefault="008F6B82" w:rsidP="0083280E">
            <w:pPr>
              <w:rPr>
                <w:rFonts w:ascii="Arial" w:hAnsi="Arial" w:cs="Arial"/>
                <w:bCs/>
                <w:color w:val="000000" w:themeColor="text1"/>
                <w:sz w:val="22"/>
                <w:szCs w:val="22"/>
              </w:rPr>
            </w:pPr>
            <w:r>
              <w:rPr>
                <w:rFonts w:ascii="Arial" w:hAnsi="Arial" w:cs="Arial"/>
                <w:bCs/>
                <w:color w:val="000000" w:themeColor="text1"/>
                <w:sz w:val="22"/>
                <w:szCs w:val="22"/>
              </w:rPr>
              <w:t xml:space="preserve">The Assistant Principal confirmed that additional capacity had been added to support curriculum innovation and partnerships in the adult arena, with examples shared such as Kickstart and Hub at Home. </w:t>
            </w:r>
            <w:r w:rsidR="0076496A">
              <w:rPr>
                <w:rFonts w:ascii="Arial" w:hAnsi="Arial" w:cs="Arial"/>
                <w:bCs/>
                <w:color w:val="000000" w:themeColor="text1"/>
                <w:sz w:val="22"/>
                <w:szCs w:val="22"/>
              </w:rPr>
              <w:t>The Board were</w:t>
            </w:r>
            <w:r>
              <w:rPr>
                <w:rFonts w:ascii="Arial" w:hAnsi="Arial" w:cs="Arial"/>
                <w:bCs/>
                <w:color w:val="000000" w:themeColor="text1"/>
                <w:sz w:val="22"/>
                <w:szCs w:val="22"/>
              </w:rPr>
              <w:t xml:space="preserve"> also </w:t>
            </w:r>
            <w:r w:rsidR="0076496A">
              <w:rPr>
                <w:rFonts w:ascii="Arial" w:hAnsi="Arial" w:cs="Arial"/>
                <w:bCs/>
                <w:color w:val="000000" w:themeColor="text1"/>
                <w:sz w:val="22"/>
                <w:szCs w:val="22"/>
              </w:rPr>
              <w:t xml:space="preserve">interested in information, advice and guidance available to adults and </w:t>
            </w:r>
            <w:r w:rsidR="00887556">
              <w:rPr>
                <w:rFonts w:ascii="Arial" w:hAnsi="Arial" w:cs="Arial"/>
                <w:bCs/>
                <w:color w:val="000000" w:themeColor="text1"/>
                <w:sz w:val="22"/>
                <w:szCs w:val="22"/>
              </w:rPr>
              <w:t xml:space="preserve">asked </w:t>
            </w:r>
            <w:r w:rsidR="0076496A">
              <w:rPr>
                <w:rFonts w:ascii="Arial" w:hAnsi="Arial" w:cs="Arial"/>
                <w:bCs/>
                <w:color w:val="000000" w:themeColor="text1"/>
                <w:sz w:val="22"/>
                <w:szCs w:val="22"/>
              </w:rPr>
              <w:t>how this has changed due to Covid-19</w:t>
            </w:r>
            <w:r w:rsidR="00887556">
              <w:rPr>
                <w:rFonts w:ascii="Arial" w:hAnsi="Arial" w:cs="Arial"/>
                <w:bCs/>
                <w:color w:val="000000" w:themeColor="text1"/>
                <w:sz w:val="22"/>
                <w:szCs w:val="22"/>
              </w:rPr>
              <w:t>. The</w:t>
            </w:r>
            <w:r w:rsidR="0076496A">
              <w:rPr>
                <w:rFonts w:ascii="Arial" w:hAnsi="Arial" w:cs="Arial"/>
                <w:bCs/>
                <w:color w:val="000000" w:themeColor="text1"/>
                <w:sz w:val="22"/>
                <w:szCs w:val="22"/>
              </w:rPr>
              <w:t xml:space="preserve"> Assistant Principal assured on the approach and use of new systems such as </w:t>
            </w:r>
            <w:r w:rsidR="0076496A" w:rsidRPr="00153AFB">
              <w:rPr>
                <w:rFonts w:ascii="Arial" w:hAnsi="Arial" w:cs="Arial"/>
                <w:bCs/>
                <w:color w:val="000000" w:themeColor="text1"/>
                <w:sz w:val="22"/>
                <w:szCs w:val="22"/>
              </w:rPr>
              <w:t xml:space="preserve">Openchat </w:t>
            </w:r>
            <w:r w:rsidR="0076496A">
              <w:rPr>
                <w:rFonts w:ascii="Arial" w:hAnsi="Arial" w:cs="Arial"/>
                <w:bCs/>
                <w:color w:val="000000" w:themeColor="text1"/>
                <w:sz w:val="22"/>
                <w:szCs w:val="22"/>
              </w:rPr>
              <w:t>and additional learner support</w:t>
            </w:r>
            <w:r>
              <w:rPr>
                <w:rFonts w:ascii="Arial" w:hAnsi="Arial" w:cs="Arial"/>
                <w:bCs/>
                <w:color w:val="000000" w:themeColor="text1"/>
                <w:sz w:val="22"/>
                <w:szCs w:val="22"/>
              </w:rPr>
              <w:t xml:space="preserve"> introduced</w:t>
            </w:r>
            <w:r w:rsidR="0076496A">
              <w:rPr>
                <w:rFonts w:ascii="Arial" w:hAnsi="Arial" w:cs="Arial"/>
                <w:bCs/>
                <w:color w:val="000000" w:themeColor="text1"/>
                <w:sz w:val="22"/>
                <w:szCs w:val="22"/>
              </w:rPr>
              <w:t xml:space="preserve">. </w:t>
            </w:r>
          </w:p>
          <w:p w14:paraId="32FDA929" w14:textId="77777777" w:rsidR="0076496A" w:rsidRDefault="0076496A" w:rsidP="0083280E">
            <w:pPr>
              <w:rPr>
                <w:rFonts w:ascii="Arial" w:hAnsi="Arial" w:cs="Arial"/>
                <w:bCs/>
                <w:color w:val="000000" w:themeColor="text1"/>
                <w:sz w:val="22"/>
                <w:szCs w:val="22"/>
              </w:rPr>
            </w:pPr>
          </w:p>
          <w:p w14:paraId="478181D3" w14:textId="77777777" w:rsidR="008F6B82" w:rsidRDefault="0076496A" w:rsidP="0083280E">
            <w:pPr>
              <w:rPr>
                <w:rFonts w:ascii="Arial" w:hAnsi="Arial" w:cs="Arial"/>
                <w:bCs/>
                <w:color w:val="000000" w:themeColor="text1"/>
                <w:sz w:val="22"/>
                <w:szCs w:val="22"/>
              </w:rPr>
            </w:pPr>
            <w:r>
              <w:rPr>
                <w:rFonts w:ascii="Arial" w:hAnsi="Arial" w:cs="Arial"/>
                <w:bCs/>
                <w:color w:val="000000" w:themeColor="text1"/>
                <w:sz w:val="22"/>
                <w:szCs w:val="22"/>
              </w:rPr>
              <w:t>The Group’s developing digital offer was discussed, with the Assistant Principal confirm</w:t>
            </w:r>
            <w:r w:rsidR="008F6B82">
              <w:rPr>
                <w:rFonts w:ascii="Arial" w:hAnsi="Arial" w:cs="Arial"/>
                <w:bCs/>
                <w:color w:val="000000" w:themeColor="text1"/>
                <w:sz w:val="22"/>
                <w:szCs w:val="22"/>
              </w:rPr>
              <w:t>ing that</w:t>
            </w:r>
            <w:r>
              <w:rPr>
                <w:rFonts w:ascii="Arial" w:hAnsi="Arial" w:cs="Arial"/>
                <w:bCs/>
                <w:color w:val="000000" w:themeColor="text1"/>
                <w:sz w:val="22"/>
                <w:szCs w:val="22"/>
              </w:rPr>
              <w:t xml:space="preserve"> this is the next curriculum area being mapped. It was </w:t>
            </w:r>
            <w:r w:rsidR="008F6B82">
              <w:rPr>
                <w:rFonts w:ascii="Arial" w:hAnsi="Arial" w:cs="Arial"/>
                <w:bCs/>
                <w:color w:val="000000" w:themeColor="text1"/>
                <w:sz w:val="22"/>
                <w:szCs w:val="22"/>
              </w:rPr>
              <w:t>explain</w:t>
            </w:r>
            <w:r>
              <w:rPr>
                <w:rFonts w:ascii="Arial" w:hAnsi="Arial" w:cs="Arial"/>
                <w:bCs/>
                <w:color w:val="000000" w:themeColor="text1"/>
                <w:sz w:val="22"/>
                <w:szCs w:val="22"/>
              </w:rPr>
              <w:t xml:space="preserve">ed that there are gaps </w:t>
            </w:r>
            <w:r w:rsidR="008F6B82">
              <w:rPr>
                <w:rFonts w:ascii="Arial" w:hAnsi="Arial" w:cs="Arial"/>
                <w:bCs/>
                <w:color w:val="000000" w:themeColor="text1"/>
                <w:sz w:val="22"/>
                <w:szCs w:val="22"/>
              </w:rPr>
              <w:t xml:space="preserve">in this sector area </w:t>
            </w:r>
            <w:r>
              <w:rPr>
                <w:rFonts w:ascii="Arial" w:hAnsi="Arial" w:cs="Arial"/>
                <w:bCs/>
                <w:color w:val="000000" w:themeColor="text1"/>
                <w:sz w:val="22"/>
                <w:szCs w:val="22"/>
              </w:rPr>
              <w:t xml:space="preserve">compared to the health and social care offer set out in the presentation, </w:t>
            </w:r>
            <w:r w:rsidR="008F6B82">
              <w:rPr>
                <w:rFonts w:ascii="Arial" w:hAnsi="Arial" w:cs="Arial"/>
                <w:bCs/>
                <w:color w:val="000000" w:themeColor="text1"/>
                <w:sz w:val="22"/>
                <w:szCs w:val="22"/>
              </w:rPr>
              <w:t xml:space="preserve">with </w:t>
            </w:r>
            <w:r>
              <w:rPr>
                <w:rFonts w:ascii="Arial" w:hAnsi="Arial" w:cs="Arial"/>
                <w:bCs/>
                <w:color w:val="000000" w:themeColor="text1"/>
                <w:sz w:val="22"/>
                <w:szCs w:val="22"/>
              </w:rPr>
              <w:t xml:space="preserve">new curriculum </w:t>
            </w:r>
            <w:r w:rsidR="008F6B82">
              <w:rPr>
                <w:rFonts w:ascii="Arial" w:hAnsi="Arial" w:cs="Arial"/>
                <w:bCs/>
                <w:color w:val="000000" w:themeColor="text1"/>
                <w:sz w:val="22"/>
                <w:szCs w:val="22"/>
              </w:rPr>
              <w:t xml:space="preserve">continuing to </w:t>
            </w:r>
            <w:r>
              <w:rPr>
                <w:rFonts w:ascii="Arial" w:hAnsi="Arial" w:cs="Arial"/>
                <w:bCs/>
                <w:color w:val="000000" w:themeColor="text1"/>
                <w:sz w:val="22"/>
                <w:szCs w:val="22"/>
              </w:rPr>
              <w:t xml:space="preserve">be developed – for example </w:t>
            </w:r>
            <w:r w:rsidR="005940F2">
              <w:rPr>
                <w:rFonts w:ascii="Arial" w:hAnsi="Arial" w:cs="Arial"/>
                <w:bCs/>
                <w:color w:val="000000" w:themeColor="text1"/>
                <w:sz w:val="22"/>
                <w:szCs w:val="22"/>
              </w:rPr>
              <w:t>HNC</w:t>
            </w:r>
            <w:r w:rsidR="008F6B82">
              <w:rPr>
                <w:rFonts w:ascii="Arial" w:hAnsi="Arial" w:cs="Arial"/>
                <w:bCs/>
                <w:color w:val="000000" w:themeColor="text1"/>
                <w:sz w:val="22"/>
                <w:szCs w:val="22"/>
              </w:rPr>
              <w:t>s</w:t>
            </w:r>
            <w:r>
              <w:rPr>
                <w:rFonts w:ascii="Arial" w:hAnsi="Arial" w:cs="Arial"/>
                <w:bCs/>
                <w:color w:val="000000" w:themeColor="text1"/>
                <w:sz w:val="22"/>
                <w:szCs w:val="22"/>
              </w:rPr>
              <w:t xml:space="preserve"> and </w:t>
            </w:r>
            <w:r w:rsidR="005940F2">
              <w:rPr>
                <w:rFonts w:ascii="Arial" w:hAnsi="Arial" w:cs="Arial"/>
                <w:bCs/>
                <w:color w:val="000000" w:themeColor="text1"/>
                <w:sz w:val="22"/>
                <w:szCs w:val="22"/>
              </w:rPr>
              <w:t>HND</w:t>
            </w:r>
            <w:r w:rsidR="008F6B82">
              <w:rPr>
                <w:rFonts w:ascii="Arial" w:hAnsi="Arial" w:cs="Arial"/>
                <w:bCs/>
                <w:color w:val="000000" w:themeColor="text1"/>
                <w:sz w:val="22"/>
                <w:szCs w:val="22"/>
              </w:rPr>
              <w:t>s</w:t>
            </w:r>
            <w:r>
              <w:rPr>
                <w:rFonts w:ascii="Arial" w:hAnsi="Arial" w:cs="Arial"/>
                <w:bCs/>
                <w:color w:val="000000" w:themeColor="text1"/>
                <w:sz w:val="22"/>
                <w:szCs w:val="22"/>
              </w:rPr>
              <w:t xml:space="preserve"> will be made available in digital, plus new hardware courses introduced and provision at level 3, with new staff being recruited to support. </w:t>
            </w:r>
          </w:p>
          <w:p w14:paraId="67302C35" w14:textId="77777777" w:rsidR="003A3604" w:rsidRDefault="003A3604" w:rsidP="0083280E">
            <w:pPr>
              <w:rPr>
                <w:rFonts w:ascii="Arial" w:hAnsi="Arial" w:cs="Arial"/>
                <w:bCs/>
                <w:color w:val="000000" w:themeColor="text1"/>
                <w:sz w:val="22"/>
                <w:szCs w:val="22"/>
              </w:rPr>
            </w:pPr>
          </w:p>
          <w:p w14:paraId="7ED3E63B" w14:textId="091FBC0E" w:rsidR="0076496A" w:rsidRDefault="0076496A" w:rsidP="0083280E">
            <w:pPr>
              <w:rPr>
                <w:rFonts w:ascii="Arial" w:hAnsi="Arial" w:cs="Arial"/>
                <w:bCs/>
                <w:color w:val="000000" w:themeColor="text1"/>
                <w:sz w:val="22"/>
                <w:szCs w:val="22"/>
              </w:rPr>
            </w:pPr>
            <w:r>
              <w:rPr>
                <w:rFonts w:ascii="Arial" w:hAnsi="Arial" w:cs="Arial"/>
                <w:bCs/>
                <w:color w:val="000000" w:themeColor="text1"/>
                <w:sz w:val="22"/>
                <w:szCs w:val="22"/>
              </w:rPr>
              <w:lastRenderedPageBreak/>
              <w:t xml:space="preserve">The </w:t>
            </w:r>
            <w:r w:rsidR="0001172C">
              <w:rPr>
                <w:rFonts w:ascii="Arial" w:hAnsi="Arial" w:cs="Arial"/>
                <w:bCs/>
                <w:color w:val="000000" w:themeColor="text1"/>
                <w:sz w:val="22"/>
                <w:szCs w:val="22"/>
              </w:rPr>
              <w:t xml:space="preserve">Group’s appetite and </w:t>
            </w:r>
            <w:r>
              <w:rPr>
                <w:rFonts w:ascii="Arial" w:hAnsi="Arial" w:cs="Arial"/>
                <w:bCs/>
                <w:color w:val="000000" w:themeColor="text1"/>
                <w:sz w:val="22"/>
                <w:szCs w:val="22"/>
              </w:rPr>
              <w:t xml:space="preserve">ability to deliver the Access to HE diploma online was </w:t>
            </w:r>
            <w:r w:rsidR="003A3604">
              <w:rPr>
                <w:rFonts w:ascii="Arial" w:hAnsi="Arial" w:cs="Arial"/>
                <w:bCs/>
                <w:color w:val="000000" w:themeColor="text1"/>
                <w:sz w:val="22"/>
                <w:szCs w:val="22"/>
              </w:rPr>
              <w:t>considered. Tracey Baron (</w:t>
            </w:r>
            <w:r>
              <w:rPr>
                <w:rFonts w:ascii="Arial" w:hAnsi="Arial" w:cs="Arial"/>
                <w:bCs/>
                <w:color w:val="000000" w:themeColor="text1"/>
                <w:sz w:val="22"/>
                <w:szCs w:val="22"/>
              </w:rPr>
              <w:t>Deputy Principal – Curriculum and Quality</w:t>
            </w:r>
            <w:r w:rsidR="003A3604">
              <w:rPr>
                <w:rFonts w:ascii="Arial" w:hAnsi="Arial" w:cs="Arial"/>
                <w:bCs/>
                <w:color w:val="000000" w:themeColor="text1"/>
                <w:sz w:val="22"/>
                <w:szCs w:val="22"/>
              </w:rPr>
              <w:t>)</w:t>
            </w:r>
            <w:r>
              <w:rPr>
                <w:rFonts w:ascii="Arial" w:hAnsi="Arial" w:cs="Arial"/>
                <w:bCs/>
                <w:color w:val="000000" w:themeColor="text1"/>
                <w:sz w:val="22"/>
                <w:szCs w:val="22"/>
              </w:rPr>
              <w:t xml:space="preserve"> explain</w:t>
            </w:r>
            <w:r w:rsidR="003A3604">
              <w:rPr>
                <w:rFonts w:ascii="Arial" w:hAnsi="Arial" w:cs="Arial"/>
                <w:bCs/>
                <w:color w:val="000000" w:themeColor="text1"/>
                <w:sz w:val="22"/>
                <w:szCs w:val="22"/>
              </w:rPr>
              <w:t>ed</w:t>
            </w:r>
            <w:r>
              <w:rPr>
                <w:rFonts w:ascii="Arial" w:hAnsi="Arial" w:cs="Arial"/>
                <w:bCs/>
                <w:color w:val="000000" w:themeColor="text1"/>
                <w:sz w:val="22"/>
                <w:szCs w:val="22"/>
              </w:rPr>
              <w:t xml:space="preserve"> that the Group had considered making this online qualification available but had not moved into this market, reflecting that this area of provision had been an area for improvement previously and </w:t>
            </w:r>
            <w:r w:rsidR="003A3604">
              <w:rPr>
                <w:rFonts w:ascii="Arial" w:hAnsi="Arial" w:cs="Arial"/>
                <w:bCs/>
                <w:color w:val="000000" w:themeColor="text1"/>
                <w:sz w:val="22"/>
                <w:szCs w:val="22"/>
              </w:rPr>
              <w:t xml:space="preserve">that it </w:t>
            </w:r>
            <w:r>
              <w:rPr>
                <w:rFonts w:ascii="Arial" w:hAnsi="Arial" w:cs="Arial"/>
                <w:bCs/>
                <w:color w:val="000000" w:themeColor="text1"/>
                <w:sz w:val="22"/>
                <w:szCs w:val="22"/>
              </w:rPr>
              <w:t xml:space="preserve">also attracts in the majority of cases adult returners who require extensive support, making online delivery not the ideal. </w:t>
            </w:r>
          </w:p>
          <w:p w14:paraId="4C0FB3DC" w14:textId="77777777" w:rsidR="0076496A" w:rsidRDefault="0076496A" w:rsidP="0083280E">
            <w:pPr>
              <w:rPr>
                <w:rFonts w:ascii="Arial" w:hAnsi="Arial" w:cs="Arial"/>
                <w:bCs/>
                <w:color w:val="000000" w:themeColor="text1"/>
                <w:sz w:val="22"/>
                <w:szCs w:val="22"/>
              </w:rPr>
            </w:pPr>
          </w:p>
          <w:p w14:paraId="37E72807" w14:textId="2FA9976E" w:rsidR="0076496A" w:rsidRPr="00D4129F" w:rsidRDefault="005940F2" w:rsidP="00352DBE">
            <w:pPr>
              <w:rPr>
                <w:rFonts w:ascii="Arial" w:hAnsi="Arial" w:cs="Arial"/>
                <w:bCs/>
                <w:color w:val="000000" w:themeColor="text1"/>
                <w:sz w:val="22"/>
                <w:szCs w:val="22"/>
              </w:rPr>
            </w:pPr>
            <w:r>
              <w:rPr>
                <w:rFonts w:ascii="Arial" w:hAnsi="Arial" w:cs="Arial"/>
                <w:bCs/>
                <w:color w:val="000000" w:themeColor="text1"/>
                <w:sz w:val="22"/>
                <w:szCs w:val="22"/>
              </w:rPr>
              <w:t xml:space="preserve">The Chair facilitated a summary discussion bringing together considerations from all 4 strategic discussion items. </w:t>
            </w:r>
            <w:r w:rsidR="00D4129F">
              <w:rPr>
                <w:rFonts w:ascii="Arial" w:hAnsi="Arial" w:cs="Arial"/>
                <w:bCs/>
                <w:color w:val="000000" w:themeColor="text1"/>
                <w:sz w:val="22"/>
                <w:szCs w:val="22"/>
              </w:rPr>
              <w:t>The Board were assured on the approach planned for marketing and recruitment, Accrington campus and the Adult Strategy and their views and feedback in the meeting will shape development</w:t>
            </w:r>
            <w:r w:rsidR="003A3604">
              <w:rPr>
                <w:rFonts w:ascii="Arial" w:hAnsi="Arial" w:cs="Arial"/>
                <w:bCs/>
                <w:color w:val="000000" w:themeColor="text1"/>
                <w:sz w:val="22"/>
                <w:szCs w:val="22"/>
              </w:rPr>
              <w:t>s</w:t>
            </w:r>
            <w:r w:rsidR="00D4129F">
              <w:rPr>
                <w:rFonts w:ascii="Arial" w:hAnsi="Arial" w:cs="Arial"/>
                <w:bCs/>
                <w:color w:val="000000" w:themeColor="text1"/>
                <w:sz w:val="22"/>
                <w:szCs w:val="22"/>
              </w:rPr>
              <w:t xml:space="preserve"> moving forward</w:t>
            </w:r>
            <w:r w:rsidR="00D4129F" w:rsidRPr="00D4129F">
              <w:rPr>
                <w:rFonts w:ascii="Arial" w:hAnsi="Arial" w:cs="Arial"/>
                <w:bCs/>
                <w:color w:val="0070C0"/>
                <w:sz w:val="22"/>
                <w:szCs w:val="22"/>
                <w:u w:val="single"/>
              </w:rPr>
              <w:t>. It was recognised and agreed</w:t>
            </w:r>
            <w:r w:rsidR="00D4129F">
              <w:rPr>
                <w:rFonts w:ascii="Arial" w:hAnsi="Arial" w:cs="Arial"/>
                <w:bCs/>
                <w:color w:val="000000" w:themeColor="text1"/>
                <w:sz w:val="22"/>
                <w:szCs w:val="22"/>
              </w:rPr>
              <w:t xml:space="preserve"> </w:t>
            </w:r>
            <w:r w:rsidR="00D4129F" w:rsidRPr="00D4129F">
              <w:rPr>
                <w:rFonts w:ascii="Arial" w:hAnsi="Arial" w:cs="Arial"/>
                <w:bCs/>
                <w:sz w:val="22"/>
                <w:szCs w:val="22"/>
              </w:rPr>
              <w:t xml:space="preserve">that the Group’s Awayday planned for April </w:t>
            </w:r>
            <w:r w:rsidR="0076496A" w:rsidRPr="00D4129F">
              <w:rPr>
                <w:rFonts w:ascii="Arial" w:hAnsi="Arial" w:cs="Arial"/>
                <w:bCs/>
                <w:sz w:val="22"/>
                <w:szCs w:val="22"/>
              </w:rPr>
              <w:t xml:space="preserve">will progress and include Board consideration of key strategic questions reviewed at </w:t>
            </w:r>
            <w:r w:rsidR="00D4129F">
              <w:rPr>
                <w:rFonts w:ascii="Arial" w:hAnsi="Arial" w:cs="Arial"/>
                <w:bCs/>
                <w:sz w:val="22"/>
                <w:szCs w:val="22"/>
              </w:rPr>
              <w:t>today’s</w:t>
            </w:r>
            <w:r w:rsidR="0076496A" w:rsidRPr="00D4129F">
              <w:rPr>
                <w:rFonts w:ascii="Arial" w:hAnsi="Arial" w:cs="Arial"/>
                <w:bCs/>
                <w:sz w:val="22"/>
                <w:szCs w:val="22"/>
              </w:rPr>
              <w:t xml:space="preserve"> Board meeting relating to </w:t>
            </w:r>
            <w:r w:rsidR="00D4129F">
              <w:rPr>
                <w:rFonts w:ascii="Arial" w:hAnsi="Arial" w:cs="Arial"/>
                <w:bCs/>
                <w:sz w:val="22"/>
                <w:szCs w:val="22"/>
              </w:rPr>
              <w:t xml:space="preserve">the </w:t>
            </w:r>
            <w:r w:rsidR="0076496A" w:rsidRPr="00D4129F">
              <w:rPr>
                <w:rFonts w:ascii="Arial" w:hAnsi="Arial" w:cs="Arial"/>
                <w:bCs/>
                <w:sz w:val="22"/>
                <w:szCs w:val="22"/>
              </w:rPr>
              <w:t xml:space="preserve">future approach to </w:t>
            </w:r>
            <w:r w:rsidR="00D4129F">
              <w:rPr>
                <w:rFonts w:ascii="Arial" w:hAnsi="Arial" w:cs="Arial"/>
                <w:bCs/>
                <w:sz w:val="22"/>
                <w:szCs w:val="22"/>
              </w:rPr>
              <w:t xml:space="preserve">the </w:t>
            </w:r>
            <w:r w:rsidR="0076496A" w:rsidRPr="00D4129F">
              <w:rPr>
                <w:rFonts w:ascii="Arial" w:hAnsi="Arial" w:cs="Arial"/>
                <w:bCs/>
                <w:sz w:val="22"/>
                <w:szCs w:val="22"/>
              </w:rPr>
              <w:t>delivery of apprenticeships and higher education, and financial modelling to support the Group’s continued sustainability and ability to invest and reward staff.</w:t>
            </w:r>
          </w:p>
          <w:p w14:paraId="2BDF768D" w14:textId="36D3C522" w:rsidR="0076496A" w:rsidRDefault="0076496A" w:rsidP="0090052A">
            <w:pPr>
              <w:rPr>
                <w:rFonts w:ascii="Arial" w:hAnsi="Arial" w:cs="Arial"/>
                <w:color w:val="000000" w:themeColor="text1"/>
                <w:sz w:val="22"/>
                <w:szCs w:val="22"/>
              </w:rPr>
            </w:pPr>
          </w:p>
          <w:p w14:paraId="072E0126" w14:textId="02C8AAE7" w:rsidR="0076496A" w:rsidRDefault="0076496A" w:rsidP="00883029">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D4129F">
              <w:rPr>
                <w:rFonts w:ascii="Arial" w:hAnsi="Arial" w:cs="Arial"/>
                <w:b/>
                <w:sz w:val="22"/>
                <w:szCs w:val="22"/>
              </w:rPr>
              <w:t>receive and approve the proposed marketing and recruitment strategy, strategy for Accrington campus and adult strategy</w:t>
            </w:r>
            <w:r w:rsidR="00CB3F2E">
              <w:rPr>
                <w:rFonts w:ascii="Arial" w:hAnsi="Arial" w:cs="Arial"/>
                <w:b/>
                <w:sz w:val="22"/>
                <w:szCs w:val="22"/>
              </w:rPr>
              <w:t xml:space="preserve"> – with feedback from today’s meeting to be considered</w:t>
            </w:r>
            <w:r w:rsidR="00D02B8F">
              <w:rPr>
                <w:rFonts w:ascii="Arial" w:hAnsi="Arial" w:cs="Arial"/>
                <w:b/>
                <w:sz w:val="22"/>
                <w:szCs w:val="22"/>
              </w:rPr>
              <w:t xml:space="preserve"> in forward developments</w:t>
            </w:r>
            <w:r w:rsidR="00CB3F2E">
              <w:rPr>
                <w:rFonts w:ascii="Arial" w:hAnsi="Arial" w:cs="Arial"/>
                <w:b/>
                <w:sz w:val="22"/>
                <w:szCs w:val="22"/>
              </w:rPr>
              <w:t xml:space="preserve">, and further consideration </w:t>
            </w:r>
            <w:r w:rsidR="00D02B8F">
              <w:rPr>
                <w:rFonts w:ascii="Arial" w:hAnsi="Arial" w:cs="Arial"/>
                <w:b/>
                <w:sz w:val="22"/>
                <w:szCs w:val="22"/>
              </w:rPr>
              <w:t xml:space="preserve">as needed </w:t>
            </w:r>
            <w:r w:rsidR="00CB3F2E">
              <w:rPr>
                <w:rFonts w:ascii="Arial" w:hAnsi="Arial" w:cs="Arial"/>
                <w:b/>
                <w:sz w:val="22"/>
                <w:szCs w:val="22"/>
              </w:rPr>
              <w:t xml:space="preserve">at the </w:t>
            </w:r>
            <w:r w:rsidR="00D02B8F">
              <w:rPr>
                <w:rFonts w:ascii="Arial" w:hAnsi="Arial" w:cs="Arial"/>
                <w:b/>
                <w:sz w:val="22"/>
                <w:szCs w:val="22"/>
              </w:rPr>
              <w:t xml:space="preserve">Board’s </w:t>
            </w:r>
            <w:r w:rsidR="00CB3F2E">
              <w:rPr>
                <w:rFonts w:ascii="Arial" w:hAnsi="Arial" w:cs="Arial"/>
                <w:b/>
                <w:sz w:val="22"/>
                <w:szCs w:val="22"/>
              </w:rPr>
              <w:t>April Awayday</w:t>
            </w:r>
          </w:p>
          <w:p w14:paraId="5CF065D1" w14:textId="77777777" w:rsidR="0076496A" w:rsidRDefault="0076496A" w:rsidP="0090052A">
            <w:pPr>
              <w:rPr>
                <w:rFonts w:ascii="Arial" w:hAnsi="Arial" w:cs="Arial"/>
                <w:color w:val="000000" w:themeColor="text1"/>
                <w:sz w:val="22"/>
                <w:szCs w:val="22"/>
              </w:rPr>
            </w:pPr>
          </w:p>
          <w:p w14:paraId="2B216B44" w14:textId="6445F1B5" w:rsidR="0076496A" w:rsidRPr="000B0484" w:rsidRDefault="0076496A" w:rsidP="0090052A">
            <w:pPr>
              <w:rPr>
                <w:rFonts w:ascii="Arial" w:hAnsi="Arial" w:cs="Arial"/>
                <w:color w:val="000000" w:themeColor="text1"/>
                <w:sz w:val="22"/>
                <w:szCs w:val="22"/>
              </w:rPr>
            </w:pPr>
          </w:p>
        </w:tc>
      </w:tr>
      <w:tr w:rsidR="001B66FA" w14:paraId="56ECFC69" w14:textId="77777777" w:rsidTr="002C362F">
        <w:tc>
          <w:tcPr>
            <w:tcW w:w="1023" w:type="dxa"/>
            <w:vMerge w:val="restart"/>
          </w:tcPr>
          <w:p w14:paraId="36646B68" w14:textId="3530D760" w:rsidR="001B66FA" w:rsidRDefault="001B66FA"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80CEB">
              <w:rPr>
                <w:rFonts w:ascii="Arial" w:hAnsi="Arial" w:cs="Arial"/>
                <w:b/>
                <w:color w:val="000000" w:themeColor="text1"/>
                <w:sz w:val="22"/>
                <w:szCs w:val="22"/>
              </w:rPr>
              <w:t>3</w:t>
            </w:r>
            <w:r>
              <w:rPr>
                <w:rFonts w:ascii="Arial" w:hAnsi="Arial" w:cs="Arial"/>
                <w:b/>
                <w:color w:val="000000" w:themeColor="text1"/>
                <w:sz w:val="22"/>
                <w:szCs w:val="22"/>
              </w:rPr>
              <w:t>.</w:t>
            </w:r>
          </w:p>
        </w:tc>
        <w:tc>
          <w:tcPr>
            <w:tcW w:w="9178" w:type="dxa"/>
          </w:tcPr>
          <w:p w14:paraId="50F17CCF" w14:textId="45B14492" w:rsidR="001B66FA" w:rsidRPr="00CD5EBE" w:rsidRDefault="001B66FA" w:rsidP="00173114">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Principals Report – including Key Performance Indicators (KPIs)</w:t>
            </w:r>
          </w:p>
          <w:p w14:paraId="5B4DF4ED" w14:textId="77777777" w:rsidR="001B66FA" w:rsidRPr="005D204B" w:rsidRDefault="001B66FA" w:rsidP="00173114">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45793B83" w14:textId="1F6671C0" w:rsidR="001B66FA" w:rsidRPr="005D204B" w:rsidRDefault="001B66FA" w:rsidP="00173114">
            <w:pPr>
              <w:rPr>
                <w:rFonts w:ascii="Arial" w:hAnsi="Arial" w:cs="Arial"/>
                <w:i/>
                <w:color w:val="000000" w:themeColor="text1"/>
                <w:sz w:val="22"/>
                <w:szCs w:val="22"/>
              </w:rPr>
            </w:pPr>
          </w:p>
        </w:tc>
      </w:tr>
      <w:tr w:rsidR="001B66FA" w14:paraId="777C7E62" w14:textId="77777777" w:rsidTr="002C362F">
        <w:tc>
          <w:tcPr>
            <w:tcW w:w="1023" w:type="dxa"/>
            <w:vMerge/>
          </w:tcPr>
          <w:p w14:paraId="1828F06A" w14:textId="77777777" w:rsidR="001B66FA" w:rsidRDefault="001B66FA" w:rsidP="00305191">
            <w:pPr>
              <w:rPr>
                <w:rFonts w:ascii="Arial" w:hAnsi="Arial" w:cs="Arial"/>
                <w:b/>
                <w:color w:val="000000" w:themeColor="text1"/>
                <w:sz w:val="22"/>
                <w:szCs w:val="22"/>
              </w:rPr>
            </w:pPr>
          </w:p>
        </w:tc>
        <w:tc>
          <w:tcPr>
            <w:tcW w:w="9178" w:type="dxa"/>
          </w:tcPr>
          <w:p w14:paraId="13C1EEAA" w14:textId="4A40F631" w:rsidR="0046378D" w:rsidRDefault="001B66FA" w:rsidP="00780CEB">
            <w:pPr>
              <w:rPr>
                <w:rFonts w:ascii="Arial" w:hAnsi="Arial" w:cs="Arial"/>
                <w:color w:val="000000" w:themeColor="text1"/>
                <w:sz w:val="22"/>
                <w:szCs w:val="22"/>
              </w:rPr>
            </w:pPr>
            <w:r w:rsidRPr="00F21FF3">
              <w:rPr>
                <w:rFonts w:ascii="Arial" w:hAnsi="Arial" w:cs="Arial"/>
                <w:color w:val="000000" w:themeColor="text1"/>
                <w:sz w:val="22"/>
                <w:szCs w:val="22"/>
              </w:rPr>
              <w:t xml:space="preserve">The Principal presented the report, </w:t>
            </w:r>
            <w:r>
              <w:rPr>
                <w:rFonts w:ascii="Arial" w:hAnsi="Arial" w:cs="Arial"/>
                <w:color w:val="000000" w:themeColor="text1"/>
                <w:sz w:val="22"/>
                <w:szCs w:val="22"/>
              </w:rPr>
              <w:t>which included the key performance indicator (KPI) dashboard</w:t>
            </w:r>
            <w:r w:rsidR="005E76B5">
              <w:rPr>
                <w:rFonts w:ascii="Arial" w:hAnsi="Arial" w:cs="Arial"/>
                <w:color w:val="000000" w:themeColor="text1"/>
                <w:sz w:val="22"/>
                <w:szCs w:val="22"/>
              </w:rPr>
              <w:t xml:space="preserve">. The report included </w:t>
            </w:r>
            <w:r w:rsidR="00D02B8F">
              <w:rPr>
                <w:rFonts w:ascii="Arial" w:hAnsi="Arial" w:cs="Arial"/>
                <w:color w:val="000000" w:themeColor="text1"/>
                <w:sz w:val="22"/>
                <w:szCs w:val="22"/>
              </w:rPr>
              <w:t xml:space="preserve">an update on </w:t>
            </w:r>
            <w:r w:rsidR="005E76B5">
              <w:rPr>
                <w:rFonts w:ascii="Arial" w:hAnsi="Arial" w:cs="Arial"/>
                <w:color w:val="000000" w:themeColor="text1"/>
                <w:sz w:val="22"/>
                <w:szCs w:val="22"/>
              </w:rPr>
              <w:t xml:space="preserve">the </w:t>
            </w:r>
            <w:r w:rsidR="00D02B8F">
              <w:rPr>
                <w:rFonts w:ascii="Arial" w:hAnsi="Arial" w:cs="Arial"/>
                <w:color w:val="000000" w:themeColor="text1"/>
                <w:sz w:val="22"/>
                <w:szCs w:val="22"/>
              </w:rPr>
              <w:t xml:space="preserve">Group’s </w:t>
            </w:r>
            <w:r w:rsidR="005E76B5">
              <w:rPr>
                <w:rFonts w:ascii="Arial" w:hAnsi="Arial" w:cs="Arial"/>
                <w:color w:val="000000" w:themeColor="text1"/>
                <w:sz w:val="22"/>
                <w:szCs w:val="22"/>
              </w:rPr>
              <w:t>approach to implement the Government</w:t>
            </w:r>
            <w:r w:rsidR="0046378D">
              <w:rPr>
                <w:rFonts w:ascii="Arial" w:hAnsi="Arial" w:cs="Arial"/>
                <w:color w:val="000000" w:themeColor="text1"/>
                <w:sz w:val="22"/>
                <w:szCs w:val="22"/>
              </w:rPr>
              <w:t>’</w:t>
            </w:r>
            <w:r w:rsidR="005E76B5">
              <w:rPr>
                <w:rFonts w:ascii="Arial" w:hAnsi="Arial" w:cs="Arial"/>
                <w:color w:val="000000" w:themeColor="text1"/>
                <w:sz w:val="22"/>
                <w:szCs w:val="22"/>
              </w:rPr>
              <w:t xml:space="preserve">s decision </w:t>
            </w:r>
            <w:r w:rsidR="00754696">
              <w:rPr>
                <w:rFonts w:ascii="Arial" w:hAnsi="Arial" w:cs="Arial"/>
                <w:color w:val="000000" w:themeColor="text1"/>
                <w:sz w:val="22"/>
                <w:szCs w:val="22"/>
              </w:rPr>
              <w:t xml:space="preserve">for schools and Colleges </w:t>
            </w:r>
            <w:r w:rsidR="005E76B5">
              <w:rPr>
                <w:rFonts w:ascii="Arial" w:hAnsi="Arial" w:cs="Arial"/>
                <w:color w:val="000000" w:themeColor="text1"/>
                <w:sz w:val="22"/>
                <w:szCs w:val="22"/>
              </w:rPr>
              <w:t xml:space="preserve">to move to online learning </w:t>
            </w:r>
            <w:r w:rsidR="00754696">
              <w:rPr>
                <w:rFonts w:ascii="Arial" w:hAnsi="Arial" w:cs="Arial"/>
                <w:color w:val="000000" w:themeColor="text1"/>
                <w:sz w:val="22"/>
                <w:szCs w:val="22"/>
              </w:rPr>
              <w:t xml:space="preserve">where possible </w:t>
            </w:r>
            <w:r w:rsidR="005E76B5">
              <w:rPr>
                <w:rFonts w:ascii="Arial" w:hAnsi="Arial" w:cs="Arial"/>
                <w:color w:val="000000" w:themeColor="text1"/>
                <w:sz w:val="22"/>
                <w:szCs w:val="22"/>
              </w:rPr>
              <w:t>from 4</w:t>
            </w:r>
            <w:r w:rsidR="005E76B5" w:rsidRPr="005E76B5">
              <w:rPr>
                <w:rFonts w:ascii="Arial" w:hAnsi="Arial" w:cs="Arial"/>
                <w:color w:val="000000" w:themeColor="text1"/>
                <w:sz w:val="22"/>
                <w:szCs w:val="22"/>
                <w:vertAlign w:val="superscript"/>
              </w:rPr>
              <w:t>th</w:t>
            </w:r>
            <w:r w:rsidR="005E76B5">
              <w:rPr>
                <w:rFonts w:ascii="Arial" w:hAnsi="Arial" w:cs="Arial"/>
                <w:color w:val="000000" w:themeColor="text1"/>
                <w:sz w:val="22"/>
                <w:szCs w:val="22"/>
              </w:rPr>
              <w:t xml:space="preserve"> January</w:t>
            </w:r>
            <w:r w:rsidR="000E1736">
              <w:rPr>
                <w:rFonts w:ascii="Arial" w:hAnsi="Arial" w:cs="Arial"/>
                <w:color w:val="000000" w:themeColor="text1"/>
                <w:sz w:val="22"/>
                <w:szCs w:val="22"/>
              </w:rPr>
              <w:t xml:space="preserve"> – as well as the </w:t>
            </w:r>
            <w:r w:rsidR="005E76B5">
              <w:rPr>
                <w:rFonts w:ascii="Arial" w:hAnsi="Arial" w:cs="Arial"/>
                <w:color w:val="000000" w:themeColor="text1"/>
                <w:sz w:val="22"/>
                <w:szCs w:val="22"/>
              </w:rPr>
              <w:t xml:space="preserve">approach to examinations nationally and in the Group, and also plans to implement </w:t>
            </w:r>
            <w:r w:rsidR="0046378D">
              <w:rPr>
                <w:rFonts w:ascii="Arial" w:hAnsi="Arial" w:cs="Arial"/>
                <w:color w:val="000000" w:themeColor="text1"/>
                <w:sz w:val="22"/>
                <w:szCs w:val="22"/>
              </w:rPr>
              <w:t xml:space="preserve">mass testing capability in College with support from the Army. The Principal </w:t>
            </w:r>
            <w:r w:rsidR="000E1736">
              <w:rPr>
                <w:rFonts w:ascii="Arial" w:hAnsi="Arial" w:cs="Arial"/>
                <w:color w:val="000000" w:themeColor="text1"/>
                <w:sz w:val="22"/>
                <w:szCs w:val="22"/>
              </w:rPr>
              <w:t xml:space="preserve">took the opportunity to </w:t>
            </w:r>
            <w:r w:rsidR="0046378D">
              <w:rPr>
                <w:rFonts w:ascii="Arial" w:hAnsi="Arial" w:cs="Arial"/>
                <w:color w:val="000000" w:themeColor="text1"/>
                <w:sz w:val="22"/>
                <w:szCs w:val="22"/>
              </w:rPr>
              <w:t xml:space="preserve">thank Leyanne Fitzmaurice (Director of Learner Services) and Rachel Cox (Careers and Personal Development Manager) for leading </w:t>
            </w:r>
            <w:r w:rsidR="00271EA8">
              <w:rPr>
                <w:rFonts w:ascii="Arial" w:hAnsi="Arial" w:cs="Arial"/>
                <w:color w:val="000000" w:themeColor="text1"/>
                <w:sz w:val="22"/>
                <w:szCs w:val="22"/>
              </w:rPr>
              <w:t xml:space="preserve">the approach to mass testing for the </w:t>
            </w:r>
            <w:r w:rsidR="0046378D">
              <w:rPr>
                <w:rFonts w:ascii="Arial" w:hAnsi="Arial" w:cs="Arial"/>
                <w:color w:val="000000" w:themeColor="text1"/>
                <w:sz w:val="22"/>
                <w:szCs w:val="22"/>
              </w:rPr>
              <w:t>Group</w:t>
            </w:r>
            <w:r w:rsidR="00271EA8">
              <w:rPr>
                <w:rFonts w:ascii="Arial" w:hAnsi="Arial" w:cs="Arial"/>
                <w:color w:val="000000" w:themeColor="text1"/>
                <w:sz w:val="22"/>
                <w:szCs w:val="22"/>
              </w:rPr>
              <w:t>, and updated on planned roll-out at the Nelson and Accrington sites.</w:t>
            </w:r>
            <w:r w:rsidR="0046378D">
              <w:rPr>
                <w:rFonts w:ascii="Arial" w:hAnsi="Arial" w:cs="Arial"/>
                <w:color w:val="000000" w:themeColor="text1"/>
                <w:sz w:val="22"/>
                <w:szCs w:val="22"/>
              </w:rPr>
              <w:t xml:space="preserve"> </w:t>
            </w:r>
          </w:p>
          <w:p w14:paraId="6836BCF4" w14:textId="77777777" w:rsidR="0046378D" w:rsidRDefault="0046378D" w:rsidP="00780CEB">
            <w:pPr>
              <w:rPr>
                <w:rFonts w:ascii="Arial" w:hAnsi="Arial" w:cs="Arial"/>
                <w:color w:val="000000" w:themeColor="text1"/>
                <w:sz w:val="22"/>
                <w:szCs w:val="22"/>
              </w:rPr>
            </w:pPr>
          </w:p>
          <w:p w14:paraId="463F8399" w14:textId="74217DB4" w:rsidR="0083280E" w:rsidRPr="009B7D9B" w:rsidRDefault="00271EA8" w:rsidP="0083280E">
            <w:pPr>
              <w:rPr>
                <w:rFonts w:ascii="Arial" w:hAnsi="Arial" w:cs="Arial"/>
                <w:bCs/>
                <w:sz w:val="22"/>
                <w:szCs w:val="22"/>
              </w:rPr>
            </w:pPr>
            <w:r>
              <w:rPr>
                <w:rFonts w:ascii="Arial" w:hAnsi="Arial" w:cs="Arial"/>
                <w:bCs/>
                <w:color w:val="000000" w:themeColor="text1"/>
                <w:sz w:val="22"/>
                <w:szCs w:val="22"/>
              </w:rPr>
              <w:t xml:space="preserve">The Principal and leadership team were thanked </w:t>
            </w:r>
            <w:r w:rsidR="000E1736">
              <w:rPr>
                <w:rFonts w:ascii="Arial" w:hAnsi="Arial" w:cs="Arial"/>
                <w:bCs/>
                <w:color w:val="000000" w:themeColor="text1"/>
                <w:sz w:val="22"/>
                <w:szCs w:val="22"/>
              </w:rPr>
              <w:t xml:space="preserve">by the Board </w:t>
            </w:r>
            <w:r>
              <w:rPr>
                <w:rFonts w:ascii="Arial" w:hAnsi="Arial" w:cs="Arial"/>
                <w:bCs/>
                <w:color w:val="000000" w:themeColor="text1"/>
                <w:sz w:val="22"/>
                <w:szCs w:val="22"/>
              </w:rPr>
              <w:t>for their work to refine the KPI format</w:t>
            </w:r>
            <w:r w:rsidR="000E1736">
              <w:rPr>
                <w:rFonts w:ascii="Arial" w:hAnsi="Arial" w:cs="Arial"/>
                <w:bCs/>
                <w:color w:val="000000" w:themeColor="text1"/>
                <w:sz w:val="22"/>
                <w:szCs w:val="22"/>
              </w:rPr>
              <w:t xml:space="preserve">. </w:t>
            </w:r>
            <w:r w:rsidR="000E1736" w:rsidRPr="000E1736">
              <w:rPr>
                <w:rFonts w:ascii="Arial" w:hAnsi="Arial" w:cs="Arial"/>
                <w:bCs/>
                <w:color w:val="0070C0"/>
                <w:sz w:val="22"/>
                <w:szCs w:val="22"/>
                <w:u w:val="single"/>
              </w:rPr>
              <w:t>I</w:t>
            </w:r>
            <w:r w:rsidRPr="000E1736">
              <w:rPr>
                <w:rFonts w:ascii="Arial" w:hAnsi="Arial" w:cs="Arial"/>
                <w:bCs/>
                <w:color w:val="0070C0"/>
                <w:sz w:val="22"/>
                <w:szCs w:val="22"/>
                <w:u w:val="single"/>
              </w:rPr>
              <w:t xml:space="preserve">t </w:t>
            </w:r>
            <w:r w:rsidRPr="009B7D9B">
              <w:rPr>
                <w:rFonts w:ascii="Arial" w:hAnsi="Arial" w:cs="Arial"/>
                <w:bCs/>
                <w:color w:val="0070C0"/>
                <w:sz w:val="22"/>
                <w:szCs w:val="22"/>
                <w:u w:val="single"/>
              </w:rPr>
              <w:t>was agreed</w:t>
            </w:r>
            <w:r w:rsidRPr="009B7D9B">
              <w:rPr>
                <w:rFonts w:ascii="Arial" w:hAnsi="Arial" w:cs="Arial"/>
                <w:bCs/>
                <w:color w:val="0070C0"/>
                <w:sz w:val="22"/>
                <w:szCs w:val="22"/>
              </w:rPr>
              <w:t xml:space="preserve"> </w:t>
            </w:r>
            <w:r>
              <w:rPr>
                <w:rFonts w:ascii="Arial" w:hAnsi="Arial" w:cs="Arial"/>
                <w:bCs/>
                <w:color w:val="000000" w:themeColor="text1"/>
                <w:sz w:val="22"/>
                <w:szCs w:val="22"/>
              </w:rPr>
              <w:t xml:space="preserve">that </w:t>
            </w:r>
            <w:r w:rsidR="009B7D9B">
              <w:rPr>
                <w:rFonts w:ascii="Arial" w:hAnsi="Arial" w:cs="Arial"/>
                <w:bCs/>
                <w:color w:val="000000" w:themeColor="text1"/>
                <w:sz w:val="22"/>
                <w:szCs w:val="22"/>
              </w:rPr>
              <w:t xml:space="preserve">the </w:t>
            </w:r>
            <w:r w:rsidR="009B7D9B" w:rsidRPr="009B7D9B">
              <w:rPr>
                <w:rFonts w:ascii="Arial" w:hAnsi="Arial" w:cs="Arial"/>
                <w:bCs/>
                <w:sz w:val="22"/>
                <w:szCs w:val="22"/>
              </w:rPr>
              <w:t>Chair and Vice Chair will review and offer feedback</w:t>
            </w:r>
            <w:r w:rsidR="000674DE">
              <w:rPr>
                <w:rFonts w:ascii="Arial" w:hAnsi="Arial" w:cs="Arial"/>
                <w:bCs/>
                <w:sz w:val="22"/>
                <w:szCs w:val="22"/>
              </w:rPr>
              <w:t xml:space="preserve"> </w:t>
            </w:r>
            <w:r w:rsidR="009B7D9B" w:rsidRPr="009B7D9B">
              <w:rPr>
                <w:rFonts w:ascii="Arial" w:hAnsi="Arial" w:cs="Arial"/>
                <w:bCs/>
                <w:sz w:val="22"/>
                <w:szCs w:val="22"/>
              </w:rPr>
              <w:t xml:space="preserve">for consideration in </w:t>
            </w:r>
            <w:r w:rsidR="000674DE">
              <w:rPr>
                <w:rFonts w:ascii="Arial" w:hAnsi="Arial" w:cs="Arial"/>
                <w:bCs/>
                <w:sz w:val="22"/>
                <w:szCs w:val="22"/>
              </w:rPr>
              <w:t xml:space="preserve">the </w:t>
            </w:r>
            <w:r w:rsidR="000E1736">
              <w:rPr>
                <w:rFonts w:ascii="Arial" w:hAnsi="Arial" w:cs="Arial"/>
                <w:bCs/>
                <w:sz w:val="22"/>
                <w:szCs w:val="22"/>
              </w:rPr>
              <w:t xml:space="preserve">KPI </w:t>
            </w:r>
            <w:r w:rsidR="000674DE">
              <w:rPr>
                <w:rFonts w:ascii="Arial" w:hAnsi="Arial" w:cs="Arial"/>
                <w:bCs/>
                <w:sz w:val="22"/>
                <w:szCs w:val="22"/>
              </w:rPr>
              <w:t>dashboard</w:t>
            </w:r>
            <w:r w:rsidR="005077C5">
              <w:rPr>
                <w:rFonts w:ascii="Arial" w:hAnsi="Arial" w:cs="Arial"/>
                <w:bCs/>
                <w:sz w:val="22"/>
                <w:szCs w:val="22"/>
              </w:rPr>
              <w:t>’</w:t>
            </w:r>
            <w:r w:rsidR="000674DE">
              <w:rPr>
                <w:rFonts w:ascii="Arial" w:hAnsi="Arial" w:cs="Arial"/>
                <w:bCs/>
                <w:sz w:val="22"/>
                <w:szCs w:val="22"/>
              </w:rPr>
              <w:t>s</w:t>
            </w:r>
            <w:r w:rsidR="009B7D9B" w:rsidRPr="009B7D9B">
              <w:rPr>
                <w:rFonts w:ascii="Arial" w:hAnsi="Arial" w:cs="Arial"/>
                <w:bCs/>
                <w:sz w:val="22"/>
                <w:szCs w:val="22"/>
              </w:rPr>
              <w:t xml:space="preserve"> refinement for the February Board meeting.</w:t>
            </w:r>
            <w:r w:rsidR="000674DE">
              <w:rPr>
                <w:rFonts w:ascii="Arial" w:hAnsi="Arial" w:cs="Arial"/>
                <w:bCs/>
                <w:sz w:val="22"/>
                <w:szCs w:val="22"/>
              </w:rPr>
              <w:t xml:space="preserve"> Board asked </w:t>
            </w:r>
            <w:r w:rsidR="000E1736">
              <w:rPr>
                <w:rFonts w:ascii="Arial" w:hAnsi="Arial" w:cs="Arial"/>
                <w:bCs/>
                <w:sz w:val="22"/>
                <w:szCs w:val="22"/>
              </w:rPr>
              <w:t xml:space="preserve">in the meeting </w:t>
            </w:r>
            <w:r w:rsidR="000674DE">
              <w:rPr>
                <w:rFonts w:ascii="Arial" w:hAnsi="Arial" w:cs="Arial"/>
                <w:bCs/>
                <w:sz w:val="22"/>
                <w:szCs w:val="22"/>
              </w:rPr>
              <w:t xml:space="preserve">for an update on KPI </w:t>
            </w:r>
            <w:r w:rsidR="00CF42F5">
              <w:rPr>
                <w:rFonts w:ascii="Arial" w:hAnsi="Arial" w:cs="Arial"/>
                <w:bCs/>
                <w:sz w:val="22"/>
                <w:szCs w:val="22"/>
              </w:rPr>
              <w:t>1.2 on lesson profiles</w:t>
            </w:r>
            <w:r w:rsidR="000E1736">
              <w:rPr>
                <w:rFonts w:ascii="Arial" w:hAnsi="Arial" w:cs="Arial"/>
                <w:bCs/>
                <w:sz w:val="22"/>
                <w:szCs w:val="22"/>
              </w:rPr>
              <w:t>,</w:t>
            </w:r>
            <w:r w:rsidR="00603EBA">
              <w:rPr>
                <w:rFonts w:ascii="Arial" w:hAnsi="Arial" w:cs="Arial"/>
                <w:bCs/>
                <w:sz w:val="22"/>
                <w:szCs w:val="22"/>
              </w:rPr>
              <w:t xml:space="preserve"> which has a target of 92% being good or better</w:t>
            </w:r>
            <w:r w:rsidR="000E1736">
              <w:rPr>
                <w:rFonts w:ascii="Arial" w:hAnsi="Arial" w:cs="Arial"/>
                <w:bCs/>
                <w:sz w:val="22"/>
                <w:szCs w:val="22"/>
              </w:rPr>
              <w:t xml:space="preserve"> in 2020/21</w:t>
            </w:r>
            <w:r w:rsidR="00603EBA">
              <w:rPr>
                <w:rFonts w:ascii="Arial" w:hAnsi="Arial" w:cs="Arial"/>
                <w:bCs/>
                <w:sz w:val="22"/>
                <w:szCs w:val="22"/>
              </w:rPr>
              <w:t xml:space="preserve"> and current performance of 78%</w:t>
            </w:r>
            <w:r w:rsidR="000E1736">
              <w:rPr>
                <w:rFonts w:ascii="Arial" w:hAnsi="Arial" w:cs="Arial"/>
                <w:bCs/>
                <w:sz w:val="22"/>
                <w:szCs w:val="22"/>
              </w:rPr>
              <w:t xml:space="preserve">. </w:t>
            </w:r>
            <w:r w:rsidR="00603EBA">
              <w:rPr>
                <w:rFonts w:ascii="Arial" w:hAnsi="Arial" w:cs="Arial"/>
                <w:bCs/>
                <w:sz w:val="22"/>
                <w:szCs w:val="22"/>
              </w:rPr>
              <w:t xml:space="preserve">Tracey Baron </w:t>
            </w:r>
            <w:r w:rsidR="000E1736">
              <w:rPr>
                <w:rFonts w:ascii="Arial" w:hAnsi="Arial" w:cs="Arial"/>
                <w:bCs/>
                <w:sz w:val="22"/>
                <w:szCs w:val="22"/>
              </w:rPr>
              <w:t>(</w:t>
            </w:r>
            <w:r w:rsidR="00603EBA">
              <w:rPr>
                <w:rFonts w:ascii="Arial" w:hAnsi="Arial" w:cs="Arial"/>
                <w:bCs/>
                <w:sz w:val="22"/>
                <w:szCs w:val="22"/>
              </w:rPr>
              <w:t>Deputy Principal – Curriculum and Quality</w:t>
            </w:r>
            <w:r w:rsidR="000E1736">
              <w:rPr>
                <w:rFonts w:ascii="Arial" w:hAnsi="Arial" w:cs="Arial"/>
                <w:bCs/>
                <w:sz w:val="22"/>
                <w:szCs w:val="22"/>
              </w:rPr>
              <w:t>)</w:t>
            </w:r>
            <w:r w:rsidR="00603EBA">
              <w:rPr>
                <w:rFonts w:ascii="Arial" w:hAnsi="Arial" w:cs="Arial"/>
                <w:bCs/>
                <w:sz w:val="22"/>
                <w:szCs w:val="22"/>
              </w:rPr>
              <w:t xml:space="preserve"> explained that this </w:t>
            </w:r>
            <w:r w:rsidR="000E1736">
              <w:rPr>
                <w:rFonts w:ascii="Arial" w:hAnsi="Arial" w:cs="Arial"/>
                <w:bCs/>
                <w:sz w:val="22"/>
                <w:szCs w:val="22"/>
              </w:rPr>
              <w:t xml:space="preserve">KPI performance </w:t>
            </w:r>
            <w:r w:rsidR="007E5E72" w:rsidRPr="003442FF">
              <w:rPr>
                <w:rFonts w:ascii="Arial" w:hAnsi="Arial" w:cs="Arial"/>
                <w:bCs/>
                <w:sz w:val="22"/>
                <w:szCs w:val="22"/>
              </w:rPr>
              <w:t xml:space="preserve">is likely to </w:t>
            </w:r>
            <w:r w:rsidR="00603EBA">
              <w:rPr>
                <w:rFonts w:ascii="Arial" w:hAnsi="Arial" w:cs="Arial"/>
                <w:bCs/>
                <w:sz w:val="22"/>
                <w:szCs w:val="22"/>
              </w:rPr>
              <w:t xml:space="preserve">improve in-year, </w:t>
            </w:r>
            <w:r w:rsidR="000E1736">
              <w:rPr>
                <w:rFonts w:ascii="Arial" w:hAnsi="Arial" w:cs="Arial"/>
                <w:bCs/>
                <w:sz w:val="22"/>
                <w:szCs w:val="22"/>
              </w:rPr>
              <w:t xml:space="preserve">and assured that </w:t>
            </w:r>
            <w:r w:rsidR="00603EBA">
              <w:rPr>
                <w:rFonts w:ascii="Arial" w:hAnsi="Arial" w:cs="Arial"/>
                <w:bCs/>
                <w:sz w:val="22"/>
                <w:szCs w:val="22"/>
              </w:rPr>
              <w:t>the first lessons observed were those judged to be at highest risk. Lesson observations had been paused due to Covid-19, however there are plans for them to be re-introduced for on-line lessons, with consultation with the JCCG and Unions</w:t>
            </w:r>
            <w:r w:rsidR="000E1736">
              <w:rPr>
                <w:rFonts w:ascii="Arial" w:hAnsi="Arial" w:cs="Arial"/>
                <w:bCs/>
                <w:sz w:val="22"/>
                <w:szCs w:val="22"/>
              </w:rPr>
              <w:t xml:space="preserve"> in train</w:t>
            </w:r>
            <w:r w:rsidR="00603EBA">
              <w:rPr>
                <w:rFonts w:ascii="Arial" w:hAnsi="Arial" w:cs="Arial"/>
                <w:bCs/>
                <w:sz w:val="22"/>
                <w:szCs w:val="22"/>
              </w:rPr>
              <w:t xml:space="preserve">. The Deputy Principal expected the number </w:t>
            </w:r>
            <w:r w:rsidR="000E1736">
              <w:rPr>
                <w:rFonts w:ascii="Arial" w:hAnsi="Arial" w:cs="Arial"/>
                <w:bCs/>
                <w:sz w:val="22"/>
                <w:szCs w:val="22"/>
              </w:rPr>
              <w:t xml:space="preserve">of lesson observations </w:t>
            </w:r>
            <w:r w:rsidR="00603EBA">
              <w:rPr>
                <w:rFonts w:ascii="Arial" w:hAnsi="Arial" w:cs="Arial"/>
                <w:bCs/>
                <w:sz w:val="22"/>
                <w:szCs w:val="22"/>
              </w:rPr>
              <w:t xml:space="preserve">achieving good or better to improve, however </w:t>
            </w:r>
            <w:r w:rsidR="00864C03">
              <w:rPr>
                <w:rFonts w:ascii="Arial" w:hAnsi="Arial" w:cs="Arial"/>
                <w:bCs/>
                <w:sz w:val="22"/>
                <w:szCs w:val="22"/>
              </w:rPr>
              <w:t xml:space="preserve">the lag in observations may mean </w:t>
            </w:r>
            <w:r w:rsidR="000E1736">
              <w:rPr>
                <w:rFonts w:ascii="Arial" w:hAnsi="Arial" w:cs="Arial"/>
                <w:bCs/>
                <w:sz w:val="22"/>
                <w:szCs w:val="22"/>
              </w:rPr>
              <w:t xml:space="preserve">that </w:t>
            </w:r>
            <w:r w:rsidR="00864C03">
              <w:rPr>
                <w:rFonts w:ascii="Arial" w:hAnsi="Arial" w:cs="Arial"/>
                <w:bCs/>
                <w:sz w:val="22"/>
                <w:szCs w:val="22"/>
              </w:rPr>
              <w:t>the target is not met by year-end.</w:t>
            </w:r>
          </w:p>
          <w:p w14:paraId="5911E21B" w14:textId="72B3314E" w:rsidR="0083280E" w:rsidRDefault="0083280E" w:rsidP="0083280E">
            <w:pPr>
              <w:rPr>
                <w:rFonts w:ascii="Arial" w:hAnsi="Arial" w:cs="Arial"/>
                <w:bCs/>
                <w:color w:val="000000" w:themeColor="text1"/>
                <w:sz w:val="22"/>
                <w:szCs w:val="22"/>
              </w:rPr>
            </w:pPr>
          </w:p>
          <w:p w14:paraId="4E9A48EA" w14:textId="2EC685F5" w:rsidR="00B544A6" w:rsidRDefault="00864C03" w:rsidP="0083280E">
            <w:pPr>
              <w:rPr>
                <w:rFonts w:ascii="Arial" w:hAnsi="Arial" w:cs="Arial"/>
                <w:bCs/>
                <w:color w:val="000000" w:themeColor="text1"/>
                <w:sz w:val="22"/>
                <w:szCs w:val="22"/>
              </w:rPr>
            </w:pPr>
            <w:r>
              <w:rPr>
                <w:rFonts w:ascii="Arial" w:hAnsi="Arial" w:cs="Arial"/>
                <w:bCs/>
                <w:color w:val="000000" w:themeColor="text1"/>
                <w:sz w:val="22"/>
                <w:szCs w:val="22"/>
              </w:rPr>
              <w:t xml:space="preserve">The Board recognised that several KPIs under the strategic aim 3 relating to financial security remain red and continue to be of </w:t>
            </w:r>
            <w:r w:rsidR="00862100">
              <w:rPr>
                <w:rFonts w:ascii="Arial" w:hAnsi="Arial" w:cs="Arial"/>
                <w:bCs/>
                <w:color w:val="000000" w:themeColor="text1"/>
                <w:sz w:val="22"/>
                <w:szCs w:val="22"/>
              </w:rPr>
              <w:t xml:space="preserve">significant </w:t>
            </w:r>
            <w:r>
              <w:rPr>
                <w:rFonts w:ascii="Arial" w:hAnsi="Arial" w:cs="Arial"/>
                <w:bCs/>
                <w:color w:val="000000" w:themeColor="text1"/>
                <w:sz w:val="22"/>
                <w:szCs w:val="22"/>
              </w:rPr>
              <w:t>concern</w:t>
            </w:r>
            <w:r w:rsidR="005E7028">
              <w:rPr>
                <w:rFonts w:ascii="Arial" w:hAnsi="Arial" w:cs="Arial"/>
                <w:bCs/>
                <w:color w:val="000000" w:themeColor="text1"/>
                <w:sz w:val="22"/>
                <w:szCs w:val="22"/>
              </w:rPr>
              <w:t>. L</w:t>
            </w:r>
            <w:r>
              <w:rPr>
                <w:rFonts w:ascii="Arial" w:hAnsi="Arial" w:cs="Arial"/>
                <w:bCs/>
                <w:color w:val="000000" w:themeColor="text1"/>
                <w:sz w:val="22"/>
                <w:szCs w:val="22"/>
              </w:rPr>
              <w:t xml:space="preserve">eadership team </w:t>
            </w:r>
            <w:r w:rsidR="00862100">
              <w:rPr>
                <w:rFonts w:ascii="Arial" w:hAnsi="Arial" w:cs="Arial"/>
                <w:bCs/>
                <w:color w:val="000000" w:themeColor="text1"/>
                <w:sz w:val="22"/>
                <w:szCs w:val="22"/>
              </w:rPr>
              <w:t>assur</w:t>
            </w:r>
            <w:r w:rsidR="005E7028">
              <w:rPr>
                <w:rFonts w:ascii="Arial" w:hAnsi="Arial" w:cs="Arial"/>
                <w:bCs/>
                <w:color w:val="000000" w:themeColor="text1"/>
                <w:sz w:val="22"/>
                <w:szCs w:val="22"/>
              </w:rPr>
              <w:t>ed</w:t>
            </w:r>
            <w:r w:rsidR="00862100">
              <w:rPr>
                <w:rFonts w:ascii="Arial" w:hAnsi="Arial" w:cs="Arial"/>
                <w:bCs/>
                <w:color w:val="000000" w:themeColor="text1"/>
                <w:sz w:val="22"/>
                <w:szCs w:val="22"/>
              </w:rPr>
              <w:t xml:space="preserve"> on their </w:t>
            </w:r>
            <w:r>
              <w:rPr>
                <w:rFonts w:ascii="Arial" w:hAnsi="Arial" w:cs="Arial"/>
                <w:bCs/>
                <w:color w:val="000000" w:themeColor="text1"/>
                <w:sz w:val="22"/>
                <w:szCs w:val="22"/>
              </w:rPr>
              <w:t>continuing to progress actions to mitigate</w:t>
            </w:r>
            <w:r w:rsidR="00862100">
              <w:rPr>
                <w:rFonts w:ascii="Arial" w:hAnsi="Arial" w:cs="Arial"/>
                <w:bCs/>
                <w:color w:val="000000" w:themeColor="text1"/>
                <w:sz w:val="22"/>
                <w:szCs w:val="22"/>
              </w:rPr>
              <w:t>, many of which had been explained and reviewed in today’s strategic discussion items</w:t>
            </w:r>
            <w:r w:rsidR="00357D9D">
              <w:rPr>
                <w:rFonts w:ascii="Arial" w:hAnsi="Arial" w:cs="Arial"/>
                <w:bCs/>
                <w:color w:val="000000" w:themeColor="text1"/>
                <w:sz w:val="22"/>
                <w:szCs w:val="22"/>
              </w:rPr>
              <w:t xml:space="preserve"> and supporting reports</w:t>
            </w:r>
            <w:r>
              <w:rPr>
                <w:rFonts w:ascii="Arial" w:hAnsi="Arial" w:cs="Arial"/>
                <w:bCs/>
                <w:color w:val="000000" w:themeColor="text1"/>
                <w:sz w:val="22"/>
                <w:szCs w:val="22"/>
              </w:rPr>
              <w:t xml:space="preserve">. </w:t>
            </w:r>
            <w:r w:rsidR="00862100">
              <w:rPr>
                <w:rFonts w:ascii="Arial" w:hAnsi="Arial" w:cs="Arial"/>
                <w:bCs/>
                <w:color w:val="000000" w:themeColor="text1"/>
                <w:sz w:val="22"/>
                <w:szCs w:val="22"/>
              </w:rPr>
              <w:t xml:space="preserve">It was noted that </w:t>
            </w:r>
            <w:r>
              <w:rPr>
                <w:rFonts w:ascii="Arial" w:hAnsi="Arial" w:cs="Arial"/>
                <w:bCs/>
                <w:color w:val="000000" w:themeColor="text1"/>
                <w:sz w:val="22"/>
                <w:szCs w:val="22"/>
              </w:rPr>
              <w:t xml:space="preserve">KPI target 3.19 </w:t>
            </w:r>
            <w:r w:rsidR="00862100">
              <w:rPr>
                <w:rFonts w:ascii="Arial" w:hAnsi="Arial" w:cs="Arial"/>
                <w:bCs/>
                <w:color w:val="000000" w:themeColor="text1"/>
                <w:sz w:val="22"/>
                <w:szCs w:val="22"/>
              </w:rPr>
              <w:t xml:space="preserve">relating to </w:t>
            </w:r>
            <w:r>
              <w:rPr>
                <w:rFonts w:ascii="Arial" w:hAnsi="Arial" w:cs="Arial"/>
                <w:bCs/>
                <w:color w:val="000000" w:themeColor="text1"/>
                <w:sz w:val="22"/>
                <w:szCs w:val="22"/>
              </w:rPr>
              <w:t xml:space="preserve">staff costs as a % of income </w:t>
            </w:r>
            <w:r w:rsidR="00862100">
              <w:rPr>
                <w:rFonts w:ascii="Arial" w:hAnsi="Arial" w:cs="Arial"/>
                <w:bCs/>
                <w:color w:val="000000" w:themeColor="text1"/>
                <w:sz w:val="22"/>
                <w:szCs w:val="22"/>
              </w:rPr>
              <w:t xml:space="preserve">has a 2020/21 target of 71% which is above the benchmark </w:t>
            </w:r>
            <w:r w:rsidR="00B544A6">
              <w:rPr>
                <w:rFonts w:ascii="Arial" w:hAnsi="Arial" w:cs="Arial"/>
                <w:bCs/>
                <w:color w:val="000000" w:themeColor="text1"/>
                <w:sz w:val="22"/>
                <w:szCs w:val="22"/>
              </w:rPr>
              <w:t xml:space="preserve">of circa 65% </w:t>
            </w:r>
            <w:r w:rsidR="00862100">
              <w:rPr>
                <w:rFonts w:ascii="Arial" w:hAnsi="Arial" w:cs="Arial"/>
                <w:bCs/>
                <w:color w:val="000000" w:themeColor="text1"/>
                <w:sz w:val="22"/>
                <w:szCs w:val="22"/>
              </w:rPr>
              <w:t xml:space="preserve">suggested by the FE Commissioner for Colleges. David Rothwell (Deputy Principal – Finance and Resources) </w:t>
            </w:r>
            <w:r w:rsidR="00B544A6">
              <w:rPr>
                <w:rFonts w:ascii="Arial" w:hAnsi="Arial" w:cs="Arial"/>
                <w:bCs/>
                <w:color w:val="000000" w:themeColor="text1"/>
                <w:sz w:val="22"/>
                <w:szCs w:val="22"/>
              </w:rPr>
              <w:t xml:space="preserve">explained the rationale for this, </w:t>
            </w:r>
            <w:r w:rsidR="00357D9D">
              <w:rPr>
                <w:rFonts w:ascii="Arial" w:hAnsi="Arial" w:cs="Arial"/>
                <w:bCs/>
                <w:color w:val="000000" w:themeColor="text1"/>
                <w:sz w:val="22"/>
                <w:szCs w:val="22"/>
              </w:rPr>
              <w:t>and</w:t>
            </w:r>
            <w:r w:rsidR="00B544A6">
              <w:rPr>
                <w:rFonts w:ascii="Arial" w:hAnsi="Arial" w:cs="Arial"/>
                <w:bCs/>
                <w:color w:val="000000" w:themeColor="text1"/>
                <w:sz w:val="22"/>
                <w:szCs w:val="22"/>
              </w:rPr>
              <w:t xml:space="preserve"> that the 70% cap has been in place historically </w:t>
            </w:r>
            <w:r w:rsidR="00357D9D">
              <w:rPr>
                <w:rFonts w:ascii="Arial" w:hAnsi="Arial" w:cs="Arial"/>
                <w:bCs/>
                <w:color w:val="000000" w:themeColor="text1"/>
                <w:sz w:val="22"/>
                <w:szCs w:val="22"/>
              </w:rPr>
              <w:t xml:space="preserve">in the College </w:t>
            </w:r>
            <w:r w:rsidR="00B544A6">
              <w:rPr>
                <w:rFonts w:ascii="Arial" w:hAnsi="Arial" w:cs="Arial"/>
                <w:bCs/>
                <w:color w:val="000000" w:themeColor="text1"/>
                <w:sz w:val="22"/>
                <w:szCs w:val="22"/>
              </w:rPr>
              <w:t xml:space="preserve">and </w:t>
            </w:r>
            <w:r w:rsidR="005E7028">
              <w:rPr>
                <w:rFonts w:ascii="Arial" w:hAnsi="Arial" w:cs="Arial"/>
                <w:bCs/>
                <w:color w:val="000000" w:themeColor="text1"/>
                <w:sz w:val="22"/>
                <w:szCs w:val="22"/>
              </w:rPr>
              <w:t xml:space="preserve">is </w:t>
            </w:r>
            <w:r w:rsidR="00B544A6">
              <w:rPr>
                <w:rFonts w:ascii="Arial" w:hAnsi="Arial" w:cs="Arial"/>
                <w:bCs/>
                <w:color w:val="000000" w:themeColor="text1"/>
                <w:sz w:val="22"/>
                <w:szCs w:val="22"/>
              </w:rPr>
              <w:t xml:space="preserve">commensurate with </w:t>
            </w:r>
            <w:r w:rsidR="00B544A6">
              <w:rPr>
                <w:rFonts w:ascii="Arial" w:hAnsi="Arial" w:cs="Arial"/>
                <w:bCs/>
                <w:color w:val="000000" w:themeColor="text1"/>
                <w:sz w:val="22"/>
                <w:szCs w:val="22"/>
              </w:rPr>
              <w:lastRenderedPageBreak/>
              <w:t xml:space="preserve">outstanding financial health. The College has a greater number of services delivered in-house than others in the sector which impacts on </w:t>
            </w:r>
            <w:r w:rsidR="005E7028">
              <w:rPr>
                <w:rFonts w:ascii="Arial" w:hAnsi="Arial" w:cs="Arial"/>
                <w:bCs/>
                <w:color w:val="000000" w:themeColor="text1"/>
                <w:sz w:val="22"/>
                <w:szCs w:val="22"/>
              </w:rPr>
              <w:t>the ratio</w:t>
            </w:r>
            <w:r w:rsidR="00B544A6">
              <w:rPr>
                <w:rFonts w:ascii="Arial" w:hAnsi="Arial" w:cs="Arial"/>
                <w:bCs/>
                <w:color w:val="000000" w:themeColor="text1"/>
                <w:sz w:val="22"/>
                <w:szCs w:val="22"/>
              </w:rPr>
              <w:t>, and while pay levels are commensurate with local market rates, they reflect the Group is a high performing and high</w:t>
            </w:r>
            <w:r w:rsidR="005E7028">
              <w:rPr>
                <w:rFonts w:ascii="Arial" w:hAnsi="Arial" w:cs="Arial"/>
                <w:bCs/>
                <w:color w:val="000000" w:themeColor="text1"/>
                <w:sz w:val="22"/>
                <w:szCs w:val="22"/>
              </w:rPr>
              <w:t>-</w:t>
            </w:r>
            <w:r w:rsidR="00B544A6">
              <w:rPr>
                <w:rFonts w:ascii="Arial" w:hAnsi="Arial" w:cs="Arial"/>
                <w:bCs/>
                <w:color w:val="000000" w:themeColor="text1"/>
                <w:sz w:val="22"/>
                <w:szCs w:val="22"/>
              </w:rPr>
              <w:t xml:space="preserve">quality institution with high expectations of staff. The Deputy Principal confirmed that benchmarking of staff pay is being completed, and that the mid-reforecast of finances which will be shared at the February Board will consider </w:t>
            </w:r>
            <w:r w:rsidR="005E7028">
              <w:rPr>
                <w:rFonts w:ascii="Arial" w:hAnsi="Arial" w:cs="Arial"/>
                <w:bCs/>
                <w:color w:val="000000" w:themeColor="text1"/>
                <w:sz w:val="22"/>
                <w:szCs w:val="22"/>
              </w:rPr>
              <w:t>this further.</w:t>
            </w:r>
          </w:p>
          <w:p w14:paraId="17C20405" w14:textId="77777777" w:rsidR="0083280E" w:rsidRDefault="0083280E" w:rsidP="00173114">
            <w:pPr>
              <w:rPr>
                <w:rFonts w:ascii="Arial" w:hAnsi="Arial" w:cs="Arial"/>
                <w:color w:val="000000" w:themeColor="text1"/>
                <w:sz w:val="22"/>
                <w:szCs w:val="22"/>
              </w:rPr>
            </w:pPr>
          </w:p>
          <w:p w14:paraId="10848171" w14:textId="3A29AB65" w:rsidR="001B66FA" w:rsidRPr="00173114" w:rsidRDefault="001B66FA" w:rsidP="00173114">
            <w:pPr>
              <w:rPr>
                <w:rFonts w:ascii="Arial" w:hAnsi="Arial" w:cs="Arial"/>
                <w:iCs/>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To </w:t>
            </w:r>
            <w:r>
              <w:rPr>
                <w:rFonts w:ascii="Arial" w:hAnsi="Arial" w:cs="Arial"/>
                <w:b/>
                <w:sz w:val="22"/>
                <w:szCs w:val="22"/>
              </w:rPr>
              <w:t>receive and note the Principal’s report</w:t>
            </w:r>
            <w:r w:rsidR="00357D9D">
              <w:rPr>
                <w:rFonts w:ascii="Arial" w:hAnsi="Arial" w:cs="Arial"/>
                <w:b/>
                <w:sz w:val="22"/>
                <w:szCs w:val="22"/>
              </w:rPr>
              <w:t xml:space="preserve"> including the Key Performance Indicators (KPIs)</w:t>
            </w:r>
          </w:p>
          <w:p w14:paraId="1D6AF070" w14:textId="77777777" w:rsidR="001B66FA" w:rsidRDefault="001B66FA" w:rsidP="00173114">
            <w:pPr>
              <w:rPr>
                <w:rFonts w:ascii="Arial" w:hAnsi="Arial" w:cs="Arial"/>
                <w:i/>
                <w:color w:val="000000" w:themeColor="text1"/>
                <w:sz w:val="22"/>
                <w:szCs w:val="22"/>
              </w:rPr>
            </w:pPr>
          </w:p>
          <w:p w14:paraId="759BDD0F" w14:textId="6BA11336" w:rsidR="00357D9D" w:rsidRPr="005D204B" w:rsidRDefault="00357D9D" w:rsidP="00173114">
            <w:pPr>
              <w:rPr>
                <w:rFonts w:ascii="Arial" w:hAnsi="Arial" w:cs="Arial"/>
                <w:i/>
                <w:color w:val="000000" w:themeColor="text1"/>
                <w:sz w:val="22"/>
                <w:szCs w:val="22"/>
              </w:rPr>
            </w:pPr>
          </w:p>
        </w:tc>
      </w:tr>
      <w:bookmarkEnd w:id="1"/>
      <w:tr w:rsidR="00507D9F" w14:paraId="3F5CC07A" w14:textId="77777777" w:rsidTr="002C362F">
        <w:tc>
          <w:tcPr>
            <w:tcW w:w="1023" w:type="dxa"/>
            <w:vMerge w:val="restart"/>
          </w:tcPr>
          <w:p w14:paraId="0587366E" w14:textId="198636F3" w:rsidR="00507D9F" w:rsidRDefault="009844B9"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80CEB">
              <w:rPr>
                <w:rFonts w:ascii="Arial" w:hAnsi="Arial" w:cs="Arial"/>
                <w:b/>
                <w:color w:val="000000" w:themeColor="text1"/>
                <w:sz w:val="22"/>
                <w:szCs w:val="22"/>
              </w:rPr>
              <w:t>4</w:t>
            </w:r>
            <w:r w:rsidR="00507D9F">
              <w:rPr>
                <w:rFonts w:ascii="Arial" w:hAnsi="Arial" w:cs="Arial"/>
                <w:b/>
                <w:color w:val="000000" w:themeColor="text1"/>
                <w:sz w:val="22"/>
                <w:szCs w:val="22"/>
              </w:rPr>
              <w:t>.</w:t>
            </w:r>
          </w:p>
        </w:tc>
        <w:tc>
          <w:tcPr>
            <w:tcW w:w="9178" w:type="dxa"/>
            <w:tcBorders>
              <w:bottom w:val="single" w:sz="4" w:space="0" w:color="auto"/>
            </w:tcBorders>
          </w:tcPr>
          <w:p w14:paraId="6140B573" w14:textId="3497A644" w:rsidR="00507D9F" w:rsidRPr="00E32B8B" w:rsidRDefault="00507D9F" w:rsidP="00E32B8B">
            <w:pPr>
              <w:rPr>
                <w:rFonts w:ascii="Arial" w:hAnsi="Arial" w:cs="Arial"/>
                <w:b/>
                <w:bCs/>
                <w:iCs/>
                <w:color w:val="000000" w:themeColor="text1"/>
                <w:sz w:val="22"/>
                <w:szCs w:val="22"/>
                <w:u w:val="single"/>
              </w:rPr>
            </w:pPr>
            <w:r w:rsidRPr="00E32B8B">
              <w:rPr>
                <w:rFonts w:ascii="Arial" w:hAnsi="Arial" w:cs="Arial"/>
                <w:b/>
                <w:bCs/>
                <w:iCs/>
                <w:color w:val="000000" w:themeColor="text1"/>
                <w:sz w:val="22"/>
                <w:szCs w:val="22"/>
                <w:u w:val="single"/>
              </w:rPr>
              <w:t xml:space="preserve">Board </w:t>
            </w:r>
            <w:r w:rsidR="008662BD">
              <w:rPr>
                <w:rFonts w:ascii="Arial" w:hAnsi="Arial" w:cs="Arial"/>
                <w:b/>
                <w:bCs/>
                <w:iCs/>
                <w:color w:val="000000" w:themeColor="text1"/>
                <w:sz w:val="22"/>
                <w:szCs w:val="22"/>
                <w:u w:val="single"/>
              </w:rPr>
              <w:t xml:space="preserve">to receive or </w:t>
            </w:r>
            <w:r w:rsidRPr="00E32B8B">
              <w:rPr>
                <w:rFonts w:ascii="Arial" w:hAnsi="Arial" w:cs="Arial"/>
                <w:b/>
                <w:bCs/>
                <w:iCs/>
                <w:color w:val="000000" w:themeColor="text1"/>
                <w:sz w:val="22"/>
                <w:szCs w:val="22"/>
                <w:u w:val="single"/>
              </w:rPr>
              <w:t>approv</w:t>
            </w:r>
            <w:r w:rsidR="008662BD">
              <w:rPr>
                <w:rFonts w:ascii="Arial" w:hAnsi="Arial" w:cs="Arial"/>
                <w:b/>
                <w:bCs/>
                <w:iCs/>
                <w:color w:val="000000" w:themeColor="text1"/>
                <w:sz w:val="22"/>
                <w:szCs w:val="22"/>
                <w:u w:val="single"/>
              </w:rPr>
              <w:t>e</w:t>
            </w:r>
          </w:p>
          <w:p w14:paraId="2F3FD861" w14:textId="54FF4D2E" w:rsidR="00507D9F" w:rsidRPr="00E32B8B" w:rsidRDefault="00507D9F" w:rsidP="00E32B8B">
            <w:pPr>
              <w:rPr>
                <w:rFonts w:ascii="Arial" w:hAnsi="Arial" w:cs="Arial"/>
                <w:iCs/>
                <w:color w:val="000000" w:themeColor="text1"/>
                <w:sz w:val="22"/>
                <w:szCs w:val="22"/>
              </w:rPr>
            </w:pPr>
          </w:p>
        </w:tc>
      </w:tr>
      <w:tr w:rsidR="00507D9F" w14:paraId="4CFEAEBC" w14:textId="77777777" w:rsidTr="002C362F">
        <w:tc>
          <w:tcPr>
            <w:tcW w:w="1023" w:type="dxa"/>
            <w:vMerge/>
          </w:tcPr>
          <w:p w14:paraId="0CCDEB03" w14:textId="77777777" w:rsidR="00507D9F" w:rsidRDefault="00507D9F" w:rsidP="00305191">
            <w:pPr>
              <w:rPr>
                <w:rFonts w:ascii="Arial" w:hAnsi="Arial" w:cs="Arial"/>
                <w:b/>
                <w:color w:val="000000" w:themeColor="text1"/>
                <w:sz w:val="22"/>
                <w:szCs w:val="22"/>
              </w:rPr>
            </w:pPr>
          </w:p>
        </w:tc>
        <w:tc>
          <w:tcPr>
            <w:tcW w:w="9178" w:type="dxa"/>
            <w:tcBorders>
              <w:bottom w:val="single" w:sz="4" w:space="0" w:color="auto"/>
            </w:tcBorders>
          </w:tcPr>
          <w:p w14:paraId="26EBDC08" w14:textId="24B713E9" w:rsidR="00507D9F" w:rsidRPr="002B0FF5" w:rsidRDefault="002C362F" w:rsidP="00E32B8B">
            <w:pPr>
              <w:rPr>
                <w:rFonts w:ascii="Arial" w:hAnsi="Arial" w:cs="Arial"/>
                <w:b/>
                <w:bCs/>
                <w:iCs/>
                <w:color w:val="000000" w:themeColor="text1"/>
                <w:sz w:val="22"/>
                <w:szCs w:val="22"/>
                <w:u w:val="single"/>
              </w:rPr>
            </w:pPr>
            <w:r>
              <w:rPr>
                <w:rFonts w:ascii="Arial" w:hAnsi="Arial" w:cs="Arial"/>
                <w:b/>
                <w:bCs/>
                <w:iCs/>
                <w:color w:val="000000" w:themeColor="text1"/>
                <w:sz w:val="22"/>
                <w:szCs w:val="22"/>
                <w:u w:val="single"/>
              </w:rPr>
              <w:t>4</w:t>
            </w:r>
            <w:r w:rsidR="00507D9F" w:rsidRPr="002B0FF5">
              <w:rPr>
                <w:rFonts w:ascii="Arial" w:hAnsi="Arial" w:cs="Arial"/>
                <w:b/>
                <w:bCs/>
                <w:iCs/>
                <w:color w:val="000000" w:themeColor="text1"/>
                <w:sz w:val="22"/>
                <w:szCs w:val="22"/>
                <w:u w:val="single"/>
              </w:rPr>
              <w:t xml:space="preserve">.1 </w:t>
            </w:r>
            <w:r w:rsidR="008662BD">
              <w:rPr>
                <w:rFonts w:ascii="Arial" w:hAnsi="Arial" w:cs="Arial"/>
                <w:b/>
                <w:bCs/>
                <w:iCs/>
                <w:color w:val="000000" w:themeColor="text1"/>
                <w:sz w:val="22"/>
                <w:szCs w:val="22"/>
                <w:u w:val="single"/>
              </w:rPr>
              <w:t xml:space="preserve">Finance </w:t>
            </w:r>
            <w:r w:rsidR="005F20D7">
              <w:rPr>
                <w:rFonts w:ascii="Arial" w:hAnsi="Arial" w:cs="Arial"/>
                <w:b/>
                <w:bCs/>
                <w:iCs/>
                <w:color w:val="000000" w:themeColor="text1"/>
                <w:sz w:val="22"/>
                <w:szCs w:val="22"/>
                <w:u w:val="single"/>
              </w:rPr>
              <w:t>Report</w:t>
            </w:r>
          </w:p>
          <w:p w14:paraId="54C52150" w14:textId="0B3882F3"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1B66FA">
              <w:rPr>
                <w:rFonts w:ascii="Arial" w:hAnsi="Arial" w:cs="Arial"/>
                <w:i/>
                <w:color w:val="000000" w:themeColor="text1"/>
                <w:sz w:val="22"/>
                <w:szCs w:val="22"/>
              </w:rPr>
              <w:t>)</w:t>
            </w:r>
          </w:p>
          <w:p w14:paraId="5E3C0720" w14:textId="1AF944D3" w:rsidR="00507D9F" w:rsidRPr="00475152" w:rsidRDefault="00507D9F" w:rsidP="00E32B8B">
            <w:pPr>
              <w:rPr>
                <w:rFonts w:ascii="Arial" w:hAnsi="Arial" w:cs="Arial"/>
                <w:iCs/>
                <w:sz w:val="22"/>
                <w:szCs w:val="22"/>
              </w:rPr>
            </w:pPr>
          </w:p>
          <w:p w14:paraId="1FBF4AD4" w14:textId="2DA8FE16" w:rsidR="00475152" w:rsidRPr="00475152" w:rsidRDefault="005077C5" w:rsidP="00475152">
            <w:pPr>
              <w:rPr>
                <w:rFonts w:ascii="Arial" w:hAnsi="Arial" w:cs="Arial"/>
                <w:sz w:val="22"/>
                <w:szCs w:val="22"/>
              </w:rPr>
            </w:pPr>
            <w:r w:rsidRPr="00475152">
              <w:rPr>
                <w:rFonts w:ascii="Arial" w:hAnsi="Arial" w:cs="Arial"/>
                <w:iCs/>
                <w:sz w:val="22"/>
                <w:szCs w:val="22"/>
              </w:rPr>
              <w:t xml:space="preserve">David Rothwell (Deputy Principal – Finance and Resources) </w:t>
            </w:r>
            <w:r w:rsidR="00D85325" w:rsidRPr="00475152">
              <w:rPr>
                <w:rFonts w:ascii="Arial" w:hAnsi="Arial" w:cs="Arial"/>
                <w:iCs/>
                <w:sz w:val="22"/>
                <w:szCs w:val="22"/>
              </w:rPr>
              <w:t xml:space="preserve">presented </w:t>
            </w:r>
            <w:r w:rsidR="00357D9D">
              <w:rPr>
                <w:rFonts w:ascii="Arial" w:hAnsi="Arial" w:cs="Arial"/>
                <w:iCs/>
                <w:sz w:val="22"/>
                <w:szCs w:val="22"/>
              </w:rPr>
              <w:t xml:space="preserve">the report </w:t>
            </w:r>
            <w:r w:rsidR="002D29AF" w:rsidRPr="00475152">
              <w:rPr>
                <w:rFonts w:ascii="Arial" w:hAnsi="Arial" w:cs="Arial"/>
                <w:iCs/>
                <w:sz w:val="22"/>
                <w:szCs w:val="22"/>
              </w:rPr>
              <w:t>w</w:t>
            </w:r>
            <w:r w:rsidR="00D85325" w:rsidRPr="00475152">
              <w:rPr>
                <w:rFonts w:ascii="Arial" w:hAnsi="Arial" w:cs="Arial"/>
                <w:iCs/>
                <w:sz w:val="22"/>
                <w:szCs w:val="22"/>
              </w:rPr>
              <w:t>hich updated on the financial performance and position of the Group.</w:t>
            </w:r>
            <w:r w:rsidR="002D29AF" w:rsidRPr="00475152">
              <w:rPr>
                <w:rFonts w:ascii="Arial" w:hAnsi="Arial" w:cs="Arial"/>
                <w:iCs/>
                <w:sz w:val="22"/>
                <w:szCs w:val="22"/>
              </w:rPr>
              <w:t xml:space="preserve"> </w:t>
            </w:r>
            <w:r w:rsidR="00475152" w:rsidRPr="00475152">
              <w:rPr>
                <w:rFonts w:ascii="Arial" w:hAnsi="Arial" w:cs="Arial"/>
                <w:sz w:val="22"/>
                <w:szCs w:val="22"/>
              </w:rPr>
              <w:t xml:space="preserve">Performance against the key financial indicators as at the end of </w:t>
            </w:r>
            <w:r w:rsidR="00E4348C">
              <w:rPr>
                <w:rFonts w:ascii="Arial" w:hAnsi="Arial" w:cs="Arial"/>
                <w:sz w:val="22"/>
                <w:szCs w:val="22"/>
              </w:rPr>
              <w:t xml:space="preserve">November </w:t>
            </w:r>
            <w:r w:rsidR="00475152" w:rsidRPr="00475152">
              <w:rPr>
                <w:rFonts w:ascii="Arial" w:hAnsi="Arial" w:cs="Arial"/>
                <w:sz w:val="22"/>
                <w:szCs w:val="22"/>
              </w:rPr>
              <w:t>2020 was confirmed to be as follows:</w:t>
            </w:r>
          </w:p>
          <w:p w14:paraId="0C165DCD" w14:textId="77777777" w:rsidR="00475152" w:rsidRDefault="00475152" w:rsidP="0083280E">
            <w:pPr>
              <w:rPr>
                <w:rFonts w:ascii="Arial" w:hAnsi="Arial" w:cs="Arial"/>
                <w:iCs/>
                <w:color w:val="FF0000"/>
                <w:sz w:val="22"/>
                <w:szCs w:val="22"/>
              </w:rPr>
            </w:pPr>
          </w:p>
          <w:tbl>
            <w:tblPr>
              <w:tblW w:w="8942" w:type="dxa"/>
              <w:tblLook w:val="04A0" w:firstRow="1" w:lastRow="0" w:firstColumn="1" w:lastColumn="0" w:noHBand="0" w:noVBand="1"/>
            </w:tblPr>
            <w:tblGrid>
              <w:gridCol w:w="3120"/>
              <w:gridCol w:w="1853"/>
              <w:gridCol w:w="1843"/>
              <w:gridCol w:w="2126"/>
            </w:tblGrid>
            <w:tr w:rsidR="00D86861" w:rsidRPr="0055236C" w14:paraId="7FCBDEBC" w14:textId="77777777" w:rsidTr="00D86861">
              <w:trPr>
                <w:trHeight w:val="495"/>
              </w:trPr>
              <w:tc>
                <w:tcPr>
                  <w:tcW w:w="8942" w:type="dxa"/>
                  <w:gridSpan w:val="4"/>
                  <w:tcBorders>
                    <w:top w:val="single" w:sz="8" w:space="0" w:color="auto"/>
                    <w:left w:val="single" w:sz="8" w:space="0" w:color="auto"/>
                    <w:bottom w:val="single" w:sz="8" w:space="0" w:color="auto"/>
                    <w:right w:val="single" w:sz="8" w:space="0" w:color="000000"/>
                  </w:tcBorders>
                  <w:shd w:val="clear" w:color="000000" w:fill="E6E6E6"/>
                  <w:vAlign w:val="center"/>
                  <w:hideMark/>
                </w:tcPr>
                <w:p w14:paraId="2C66D37B" w14:textId="212CA914" w:rsidR="00D86861" w:rsidRPr="0055236C" w:rsidRDefault="00D86861" w:rsidP="00D86861">
                  <w:pPr>
                    <w:rPr>
                      <w:rFonts w:ascii="Arial" w:hAnsi="Arial" w:cs="Arial"/>
                      <w:b/>
                      <w:bCs/>
                      <w:sz w:val="22"/>
                      <w:szCs w:val="22"/>
                    </w:rPr>
                  </w:pPr>
                  <w:r w:rsidRPr="0055236C">
                    <w:rPr>
                      <w:rFonts w:ascii="Arial" w:hAnsi="Arial" w:cs="Arial"/>
                      <w:b/>
                      <w:bCs/>
                      <w:sz w:val="22"/>
                      <w:szCs w:val="22"/>
                    </w:rPr>
                    <w:t>Summary financial performance at 30 November 2020</w:t>
                  </w:r>
                </w:p>
              </w:tc>
            </w:tr>
            <w:tr w:rsidR="00D86861" w:rsidRPr="0055236C" w14:paraId="7141317F" w14:textId="77777777" w:rsidTr="00D86861">
              <w:trPr>
                <w:trHeight w:val="570"/>
              </w:trPr>
              <w:tc>
                <w:tcPr>
                  <w:tcW w:w="3120" w:type="dxa"/>
                  <w:tcBorders>
                    <w:top w:val="nil"/>
                    <w:left w:val="single" w:sz="8" w:space="0" w:color="auto"/>
                    <w:bottom w:val="single" w:sz="8" w:space="0" w:color="auto"/>
                    <w:right w:val="single" w:sz="8" w:space="0" w:color="auto"/>
                  </w:tcBorders>
                  <w:shd w:val="clear" w:color="000000" w:fill="E6E6E6"/>
                  <w:vAlign w:val="center"/>
                  <w:hideMark/>
                </w:tcPr>
                <w:p w14:paraId="4B2CD652" w14:textId="77777777" w:rsidR="00D86861" w:rsidRPr="0055236C" w:rsidRDefault="00D86861" w:rsidP="00D86861">
                  <w:pPr>
                    <w:jc w:val="both"/>
                    <w:rPr>
                      <w:rFonts w:ascii="Arial" w:hAnsi="Arial" w:cs="Arial"/>
                      <w:b/>
                      <w:bCs/>
                      <w:sz w:val="22"/>
                      <w:szCs w:val="22"/>
                    </w:rPr>
                  </w:pPr>
                  <w:r w:rsidRPr="0055236C">
                    <w:rPr>
                      <w:rFonts w:ascii="Arial" w:hAnsi="Arial" w:cs="Arial"/>
                      <w:b/>
                      <w:bCs/>
                      <w:sz w:val="22"/>
                      <w:szCs w:val="22"/>
                    </w:rPr>
                    <w:t>Financial performance measure</w:t>
                  </w:r>
                </w:p>
              </w:tc>
              <w:tc>
                <w:tcPr>
                  <w:tcW w:w="1853" w:type="dxa"/>
                  <w:tcBorders>
                    <w:top w:val="nil"/>
                    <w:left w:val="nil"/>
                    <w:bottom w:val="single" w:sz="8" w:space="0" w:color="auto"/>
                    <w:right w:val="single" w:sz="8" w:space="0" w:color="auto"/>
                  </w:tcBorders>
                  <w:shd w:val="clear" w:color="000000" w:fill="E6E6E6"/>
                  <w:vAlign w:val="center"/>
                  <w:hideMark/>
                </w:tcPr>
                <w:p w14:paraId="1226E3BB" w14:textId="77777777" w:rsidR="00D86861" w:rsidRPr="0055236C" w:rsidRDefault="00D86861" w:rsidP="00D86861">
                  <w:pPr>
                    <w:jc w:val="center"/>
                    <w:rPr>
                      <w:rFonts w:ascii="Arial" w:hAnsi="Arial" w:cs="Arial"/>
                      <w:b/>
                      <w:bCs/>
                      <w:sz w:val="22"/>
                      <w:szCs w:val="22"/>
                    </w:rPr>
                  </w:pPr>
                  <w:r w:rsidRPr="0055236C">
                    <w:rPr>
                      <w:rFonts w:ascii="Arial" w:hAnsi="Arial" w:cs="Arial"/>
                      <w:b/>
                      <w:bCs/>
                      <w:sz w:val="22"/>
                      <w:szCs w:val="22"/>
                    </w:rPr>
                    <w:t>Current position</w:t>
                  </w:r>
                </w:p>
              </w:tc>
              <w:tc>
                <w:tcPr>
                  <w:tcW w:w="1843" w:type="dxa"/>
                  <w:tcBorders>
                    <w:top w:val="nil"/>
                    <w:left w:val="nil"/>
                    <w:bottom w:val="single" w:sz="8" w:space="0" w:color="auto"/>
                    <w:right w:val="single" w:sz="8" w:space="0" w:color="auto"/>
                  </w:tcBorders>
                  <w:shd w:val="clear" w:color="000000" w:fill="E6E6E6"/>
                  <w:vAlign w:val="center"/>
                  <w:hideMark/>
                </w:tcPr>
                <w:p w14:paraId="78FB2B89" w14:textId="77777777" w:rsidR="00D86861" w:rsidRPr="0055236C" w:rsidRDefault="00D86861" w:rsidP="00D86861">
                  <w:pPr>
                    <w:jc w:val="center"/>
                    <w:rPr>
                      <w:rFonts w:ascii="Arial" w:hAnsi="Arial" w:cs="Arial"/>
                      <w:b/>
                      <w:bCs/>
                      <w:sz w:val="22"/>
                      <w:szCs w:val="22"/>
                    </w:rPr>
                  </w:pPr>
                  <w:r w:rsidRPr="0055236C">
                    <w:rPr>
                      <w:rFonts w:ascii="Arial" w:hAnsi="Arial" w:cs="Arial"/>
                      <w:b/>
                      <w:bCs/>
                      <w:sz w:val="22"/>
                      <w:szCs w:val="22"/>
                    </w:rPr>
                    <w:t>Projected Outturn</w:t>
                  </w:r>
                </w:p>
              </w:tc>
              <w:tc>
                <w:tcPr>
                  <w:tcW w:w="2126" w:type="dxa"/>
                  <w:tcBorders>
                    <w:top w:val="nil"/>
                    <w:left w:val="nil"/>
                    <w:bottom w:val="single" w:sz="8" w:space="0" w:color="auto"/>
                    <w:right w:val="single" w:sz="8" w:space="0" w:color="auto"/>
                  </w:tcBorders>
                  <w:shd w:val="clear" w:color="000000" w:fill="E6E6E6"/>
                  <w:vAlign w:val="center"/>
                  <w:hideMark/>
                </w:tcPr>
                <w:p w14:paraId="56C22639" w14:textId="77777777" w:rsidR="00D86861" w:rsidRPr="0055236C" w:rsidRDefault="00D86861" w:rsidP="00D86861">
                  <w:pPr>
                    <w:jc w:val="center"/>
                    <w:rPr>
                      <w:rFonts w:ascii="Arial" w:hAnsi="Arial" w:cs="Arial"/>
                      <w:b/>
                      <w:bCs/>
                      <w:sz w:val="22"/>
                      <w:szCs w:val="22"/>
                    </w:rPr>
                  </w:pPr>
                  <w:r w:rsidRPr="0055236C">
                    <w:rPr>
                      <w:rFonts w:ascii="Arial" w:hAnsi="Arial" w:cs="Arial"/>
                      <w:b/>
                      <w:bCs/>
                      <w:sz w:val="22"/>
                      <w:szCs w:val="22"/>
                    </w:rPr>
                    <w:t>Original Budget</w:t>
                  </w:r>
                </w:p>
              </w:tc>
            </w:tr>
            <w:tr w:rsidR="00D86861" w:rsidRPr="0055236C" w14:paraId="77AD51D0" w14:textId="77777777" w:rsidTr="00D86861">
              <w:trPr>
                <w:trHeight w:val="67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6D14B857" w14:textId="77777777" w:rsidR="00D86861" w:rsidRPr="0055236C" w:rsidRDefault="00D86861" w:rsidP="00D86861">
                  <w:pPr>
                    <w:jc w:val="both"/>
                    <w:rPr>
                      <w:rFonts w:ascii="Arial" w:hAnsi="Arial" w:cs="Arial"/>
                      <w:sz w:val="22"/>
                      <w:szCs w:val="22"/>
                    </w:rPr>
                  </w:pPr>
                  <w:r w:rsidRPr="0055236C">
                    <w:rPr>
                      <w:rFonts w:ascii="Arial" w:hAnsi="Arial" w:cs="Arial"/>
                      <w:sz w:val="22"/>
                      <w:szCs w:val="22"/>
                    </w:rPr>
                    <w:t>Sector EBITDA as % of income</w:t>
                  </w:r>
                </w:p>
              </w:tc>
              <w:tc>
                <w:tcPr>
                  <w:tcW w:w="1853" w:type="dxa"/>
                  <w:tcBorders>
                    <w:top w:val="nil"/>
                    <w:left w:val="nil"/>
                    <w:bottom w:val="single" w:sz="8" w:space="0" w:color="auto"/>
                    <w:right w:val="single" w:sz="8" w:space="0" w:color="auto"/>
                  </w:tcBorders>
                  <w:shd w:val="clear" w:color="auto" w:fill="auto"/>
                  <w:vAlign w:val="center"/>
                  <w:hideMark/>
                </w:tcPr>
                <w:p w14:paraId="4EF0CE53"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2.8%</w:t>
                  </w:r>
                </w:p>
              </w:tc>
              <w:tc>
                <w:tcPr>
                  <w:tcW w:w="1843" w:type="dxa"/>
                  <w:tcBorders>
                    <w:top w:val="nil"/>
                    <w:left w:val="nil"/>
                    <w:bottom w:val="single" w:sz="8" w:space="0" w:color="auto"/>
                    <w:right w:val="single" w:sz="8" w:space="0" w:color="auto"/>
                  </w:tcBorders>
                  <w:shd w:val="clear" w:color="auto" w:fill="auto"/>
                  <w:vAlign w:val="center"/>
                  <w:hideMark/>
                </w:tcPr>
                <w:p w14:paraId="07283593"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2.1%</w:t>
                  </w:r>
                </w:p>
              </w:tc>
              <w:tc>
                <w:tcPr>
                  <w:tcW w:w="2126" w:type="dxa"/>
                  <w:tcBorders>
                    <w:top w:val="nil"/>
                    <w:left w:val="nil"/>
                    <w:bottom w:val="single" w:sz="8" w:space="0" w:color="auto"/>
                    <w:right w:val="single" w:sz="8" w:space="0" w:color="auto"/>
                  </w:tcBorders>
                  <w:shd w:val="clear" w:color="auto" w:fill="auto"/>
                  <w:vAlign w:val="center"/>
                  <w:hideMark/>
                </w:tcPr>
                <w:p w14:paraId="2C9BFFB3"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2.2%</w:t>
                  </w:r>
                </w:p>
              </w:tc>
            </w:tr>
            <w:tr w:rsidR="00D86861" w:rsidRPr="0055236C" w14:paraId="70BCB918" w14:textId="77777777" w:rsidTr="00D86861">
              <w:trPr>
                <w:trHeight w:val="67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F2885F5" w14:textId="77777777" w:rsidR="00D86861" w:rsidRPr="0055236C" w:rsidRDefault="00D86861" w:rsidP="00D86861">
                  <w:pPr>
                    <w:jc w:val="both"/>
                    <w:rPr>
                      <w:rFonts w:ascii="Arial" w:hAnsi="Arial" w:cs="Arial"/>
                      <w:sz w:val="22"/>
                      <w:szCs w:val="22"/>
                    </w:rPr>
                  </w:pPr>
                  <w:r w:rsidRPr="0055236C">
                    <w:rPr>
                      <w:rFonts w:ascii="Arial" w:hAnsi="Arial" w:cs="Arial"/>
                      <w:sz w:val="22"/>
                      <w:szCs w:val="22"/>
                    </w:rPr>
                    <w:t>Borrowing as a % of income</w:t>
                  </w:r>
                </w:p>
              </w:tc>
              <w:tc>
                <w:tcPr>
                  <w:tcW w:w="1853" w:type="dxa"/>
                  <w:tcBorders>
                    <w:top w:val="nil"/>
                    <w:left w:val="nil"/>
                    <w:bottom w:val="single" w:sz="8" w:space="0" w:color="auto"/>
                    <w:right w:val="single" w:sz="8" w:space="0" w:color="auto"/>
                  </w:tcBorders>
                  <w:shd w:val="clear" w:color="auto" w:fill="auto"/>
                  <w:vAlign w:val="center"/>
                  <w:hideMark/>
                </w:tcPr>
                <w:p w14:paraId="60A7E956"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6.8%</w:t>
                  </w:r>
                </w:p>
              </w:tc>
              <w:tc>
                <w:tcPr>
                  <w:tcW w:w="1843" w:type="dxa"/>
                  <w:tcBorders>
                    <w:top w:val="nil"/>
                    <w:left w:val="nil"/>
                    <w:bottom w:val="single" w:sz="8" w:space="0" w:color="auto"/>
                    <w:right w:val="single" w:sz="8" w:space="0" w:color="auto"/>
                  </w:tcBorders>
                  <w:shd w:val="clear" w:color="auto" w:fill="auto"/>
                  <w:vAlign w:val="center"/>
                  <w:hideMark/>
                </w:tcPr>
                <w:p w14:paraId="24AF6036"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6.3%</w:t>
                  </w:r>
                </w:p>
              </w:tc>
              <w:tc>
                <w:tcPr>
                  <w:tcW w:w="2126" w:type="dxa"/>
                  <w:tcBorders>
                    <w:top w:val="nil"/>
                    <w:left w:val="nil"/>
                    <w:bottom w:val="single" w:sz="8" w:space="0" w:color="auto"/>
                    <w:right w:val="single" w:sz="8" w:space="0" w:color="auto"/>
                  </w:tcBorders>
                  <w:shd w:val="clear" w:color="auto" w:fill="auto"/>
                  <w:vAlign w:val="center"/>
                  <w:hideMark/>
                </w:tcPr>
                <w:p w14:paraId="770AB488"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6.4%</w:t>
                  </w:r>
                </w:p>
              </w:tc>
            </w:tr>
            <w:tr w:rsidR="00D86861" w:rsidRPr="0055236C" w14:paraId="11DC2142" w14:textId="77777777" w:rsidTr="00D86861">
              <w:trPr>
                <w:trHeight w:val="67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315B8F2" w14:textId="77777777" w:rsidR="00D86861" w:rsidRPr="0055236C" w:rsidRDefault="00D86861" w:rsidP="00D86861">
                  <w:pPr>
                    <w:jc w:val="both"/>
                    <w:rPr>
                      <w:rFonts w:ascii="Arial" w:hAnsi="Arial" w:cs="Arial"/>
                      <w:sz w:val="22"/>
                      <w:szCs w:val="22"/>
                    </w:rPr>
                  </w:pPr>
                  <w:r w:rsidRPr="0055236C">
                    <w:rPr>
                      <w:rFonts w:ascii="Arial" w:hAnsi="Arial" w:cs="Arial"/>
                      <w:sz w:val="22"/>
                      <w:szCs w:val="22"/>
                    </w:rPr>
                    <w:t>Cash days in hand</w:t>
                  </w:r>
                </w:p>
              </w:tc>
              <w:tc>
                <w:tcPr>
                  <w:tcW w:w="1853" w:type="dxa"/>
                  <w:tcBorders>
                    <w:top w:val="nil"/>
                    <w:left w:val="nil"/>
                    <w:bottom w:val="single" w:sz="8" w:space="0" w:color="auto"/>
                    <w:right w:val="single" w:sz="8" w:space="0" w:color="auto"/>
                  </w:tcBorders>
                  <w:shd w:val="clear" w:color="auto" w:fill="auto"/>
                  <w:vAlign w:val="center"/>
                  <w:hideMark/>
                </w:tcPr>
                <w:p w14:paraId="4364CCB1"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174</w:t>
                  </w:r>
                </w:p>
              </w:tc>
              <w:tc>
                <w:tcPr>
                  <w:tcW w:w="1843" w:type="dxa"/>
                  <w:tcBorders>
                    <w:top w:val="nil"/>
                    <w:left w:val="nil"/>
                    <w:bottom w:val="single" w:sz="8" w:space="0" w:color="auto"/>
                    <w:right w:val="single" w:sz="8" w:space="0" w:color="auto"/>
                  </w:tcBorders>
                  <w:shd w:val="clear" w:color="auto" w:fill="auto"/>
                  <w:vAlign w:val="center"/>
                  <w:hideMark/>
                </w:tcPr>
                <w:p w14:paraId="0D0D85A9"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107</w:t>
                  </w:r>
                </w:p>
              </w:tc>
              <w:tc>
                <w:tcPr>
                  <w:tcW w:w="2126" w:type="dxa"/>
                  <w:tcBorders>
                    <w:top w:val="nil"/>
                    <w:left w:val="nil"/>
                    <w:bottom w:val="single" w:sz="8" w:space="0" w:color="auto"/>
                    <w:right w:val="single" w:sz="8" w:space="0" w:color="auto"/>
                  </w:tcBorders>
                  <w:shd w:val="clear" w:color="auto" w:fill="auto"/>
                  <w:vAlign w:val="center"/>
                  <w:hideMark/>
                </w:tcPr>
                <w:p w14:paraId="5ACD5253"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105</w:t>
                  </w:r>
                </w:p>
              </w:tc>
            </w:tr>
            <w:tr w:rsidR="00D86861" w:rsidRPr="0055236C" w14:paraId="28242177" w14:textId="77777777" w:rsidTr="00D86861">
              <w:trPr>
                <w:trHeight w:val="67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4F4920E" w14:textId="77777777" w:rsidR="00D86861" w:rsidRPr="0055236C" w:rsidRDefault="00D86861" w:rsidP="00D86861">
                  <w:pPr>
                    <w:jc w:val="both"/>
                    <w:rPr>
                      <w:rFonts w:ascii="Arial" w:hAnsi="Arial" w:cs="Arial"/>
                      <w:sz w:val="22"/>
                      <w:szCs w:val="22"/>
                    </w:rPr>
                  </w:pPr>
                  <w:r w:rsidRPr="0055236C">
                    <w:rPr>
                      <w:rFonts w:ascii="Arial" w:hAnsi="Arial" w:cs="Arial"/>
                      <w:sz w:val="22"/>
                      <w:szCs w:val="22"/>
                    </w:rPr>
                    <w:t>Adjusted current ratio</w:t>
                  </w:r>
                </w:p>
              </w:tc>
              <w:tc>
                <w:tcPr>
                  <w:tcW w:w="1853" w:type="dxa"/>
                  <w:tcBorders>
                    <w:top w:val="nil"/>
                    <w:left w:val="nil"/>
                    <w:bottom w:val="single" w:sz="8" w:space="0" w:color="auto"/>
                    <w:right w:val="single" w:sz="8" w:space="0" w:color="auto"/>
                  </w:tcBorders>
                  <w:shd w:val="clear" w:color="auto" w:fill="auto"/>
                  <w:vAlign w:val="center"/>
                  <w:hideMark/>
                </w:tcPr>
                <w:p w14:paraId="7593FBF3"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2.5</w:t>
                  </w:r>
                </w:p>
              </w:tc>
              <w:tc>
                <w:tcPr>
                  <w:tcW w:w="1843" w:type="dxa"/>
                  <w:tcBorders>
                    <w:top w:val="nil"/>
                    <w:left w:val="nil"/>
                    <w:bottom w:val="single" w:sz="8" w:space="0" w:color="auto"/>
                    <w:right w:val="single" w:sz="8" w:space="0" w:color="auto"/>
                  </w:tcBorders>
                  <w:shd w:val="clear" w:color="auto" w:fill="auto"/>
                  <w:vAlign w:val="center"/>
                  <w:hideMark/>
                </w:tcPr>
                <w:p w14:paraId="49358373"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3.0</w:t>
                  </w:r>
                </w:p>
              </w:tc>
              <w:tc>
                <w:tcPr>
                  <w:tcW w:w="2126" w:type="dxa"/>
                  <w:tcBorders>
                    <w:top w:val="nil"/>
                    <w:left w:val="nil"/>
                    <w:bottom w:val="single" w:sz="8" w:space="0" w:color="auto"/>
                    <w:right w:val="single" w:sz="8" w:space="0" w:color="auto"/>
                  </w:tcBorders>
                  <w:shd w:val="clear" w:color="auto" w:fill="auto"/>
                  <w:vAlign w:val="center"/>
                  <w:hideMark/>
                </w:tcPr>
                <w:p w14:paraId="2500BB74"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2.5</w:t>
                  </w:r>
                </w:p>
              </w:tc>
            </w:tr>
            <w:tr w:rsidR="00D86861" w:rsidRPr="0055236C" w14:paraId="1D46E243" w14:textId="77777777" w:rsidTr="00D86861">
              <w:trPr>
                <w:trHeight w:val="67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D24A149" w14:textId="77777777" w:rsidR="00D86861" w:rsidRPr="0055236C" w:rsidRDefault="00D86861" w:rsidP="00D86861">
                  <w:pPr>
                    <w:jc w:val="both"/>
                    <w:rPr>
                      <w:rFonts w:ascii="Arial" w:hAnsi="Arial" w:cs="Arial"/>
                      <w:sz w:val="22"/>
                      <w:szCs w:val="22"/>
                    </w:rPr>
                  </w:pPr>
                  <w:r w:rsidRPr="0055236C">
                    <w:rPr>
                      <w:rFonts w:ascii="Arial" w:hAnsi="Arial" w:cs="Arial"/>
                      <w:sz w:val="22"/>
                      <w:szCs w:val="22"/>
                    </w:rPr>
                    <w:t>Staff cost / income ratio</w:t>
                  </w:r>
                </w:p>
              </w:tc>
              <w:tc>
                <w:tcPr>
                  <w:tcW w:w="1853" w:type="dxa"/>
                  <w:tcBorders>
                    <w:top w:val="nil"/>
                    <w:left w:val="nil"/>
                    <w:bottom w:val="single" w:sz="8" w:space="0" w:color="auto"/>
                    <w:right w:val="single" w:sz="8" w:space="0" w:color="auto"/>
                  </w:tcBorders>
                  <w:shd w:val="clear" w:color="auto" w:fill="auto"/>
                  <w:vAlign w:val="center"/>
                  <w:hideMark/>
                </w:tcPr>
                <w:p w14:paraId="514C12D5"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70.6%</w:t>
                  </w:r>
                </w:p>
              </w:tc>
              <w:tc>
                <w:tcPr>
                  <w:tcW w:w="1843" w:type="dxa"/>
                  <w:tcBorders>
                    <w:top w:val="nil"/>
                    <w:left w:val="nil"/>
                    <w:bottom w:val="single" w:sz="8" w:space="0" w:color="auto"/>
                    <w:right w:val="single" w:sz="8" w:space="0" w:color="auto"/>
                  </w:tcBorders>
                  <w:shd w:val="clear" w:color="auto" w:fill="auto"/>
                  <w:vAlign w:val="center"/>
                  <w:hideMark/>
                </w:tcPr>
                <w:p w14:paraId="6E7B60C0"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71.6%</w:t>
                  </w:r>
                </w:p>
              </w:tc>
              <w:tc>
                <w:tcPr>
                  <w:tcW w:w="2126" w:type="dxa"/>
                  <w:tcBorders>
                    <w:top w:val="nil"/>
                    <w:left w:val="nil"/>
                    <w:bottom w:val="single" w:sz="8" w:space="0" w:color="auto"/>
                    <w:right w:val="single" w:sz="8" w:space="0" w:color="auto"/>
                  </w:tcBorders>
                  <w:shd w:val="clear" w:color="auto" w:fill="auto"/>
                  <w:vAlign w:val="center"/>
                  <w:hideMark/>
                </w:tcPr>
                <w:p w14:paraId="0E3B8AC2"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70.2%</w:t>
                  </w:r>
                </w:p>
              </w:tc>
            </w:tr>
            <w:tr w:rsidR="00D86861" w:rsidRPr="0055236C" w14:paraId="27D40515" w14:textId="77777777" w:rsidTr="00D86861">
              <w:trPr>
                <w:trHeight w:val="67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362D724" w14:textId="77777777" w:rsidR="00D86861" w:rsidRPr="0055236C" w:rsidRDefault="00D86861" w:rsidP="00D86861">
                  <w:pPr>
                    <w:rPr>
                      <w:rFonts w:ascii="Arial" w:hAnsi="Arial" w:cs="Arial"/>
                      <w:sz w:val="22"/>
                      <w:szCs w:val="22"/>
                    </w:rPr>
                  </w:pPr>
                  <w:r w:rsidRPr="0055236C">
                    <w:rPr>
                      <w:rFonts w:ascii="Arial" w:hAnsi="Arial" w:cs="Arial"/>
                      <w:sz w:val="22"/>
                      <w:szCs w:val="22"/>
                    </w:rPr>
                    <w:t xml:space="preserve">Financial covenants overall compliance </w:t>
                  </w:r>
                </w:p>
              </w:tc>
              <w:tc>
                <w:tcPr>
                  <w:tcW w:w="1853" w:type="dxa"/>
                  <w:tcBorders>
                    <w:top w:val="nil"/>
                    <w:left w:val="nil"/>
                    <w:bottom w:val="single" w:sz="8" w:space="0" w:color="auto"/>
                    <w:right w:val="single" w:sz="8" w:space="0" w:color="auto"/>
                  </w:tcBorders>
                  <w:shd w:val="clear" w:color="auto" w:fill="auto"/>
                  <w:vAlign w:val="center"/>
                  <w:hideMark/>
                </w:tcPr>
                <w:p w14:paraId="41E45FC3"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Yes</w:t>
                  </w:r>
                </w:p>
              </w:tc>
              <w:tc>
                <w:tcPr>
                  <w:tcW w:w="1843" w:type="dxa"/>
                  <w:tcBorders>
                    <w:top w:val="nil"/>
                    <w:left w:val="nil"/>
                    <w:bottom w:val="single" w:sz="8" w:space="0" w:color="auto"/>
                    <w:right w:val="single" w:sz="8" w:space="0" w:color="auto"/>
                  </w:tcBorders>
                  <w:shd w:val="clear" w:color="auto" w:fill="auto"/>
                  <w:vAlign w:val="center"/>
                  <w:hideMark/>
                </w:tcPr>
                <w:p w14:paraId="713A93F4"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Yes</w:t>
                  </w:r>
                </w:p>
              </w:tc>
              <w:tc>
                <w:tcPr>
                  <w:tcW w:w="2126" w:type="dxa"/>
                  <w:tcBorders>
                    <w:top w:val="nil"/>
                    <w:left w:val="nil"/>
                    <w:bottom w:val="single" w:sz="8" w:space="0" w:color="auto"/>
                    <w:right w:val="single" w:sz="8" w:space="0" w:color="auto"/>
                  </w:tcBorders>
                  <w:shd w:val="clear" w:color="auto" w:fill="auto"/>
                  <w:vAlign w:val="center"/>
                  <w:hideMark/>
                </w:tcPr>
                <w:p w14:paraId="6F4AE8DB"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Yes</w:t>
                  </w:r>
                </w:p>
              </w:tc>
            </w:tr>
            <w:tr w:rsidR="00D86861" w:rsidRPr="0055236C" w14:paraId="7D8DB7B8" w14:textId="77777777" w:rsidTr="00D86861">
              <w:trPr>
                <w:trHeight w:val="67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BD3C349" w14:textId="77777777" w:rsidR="00D86861" w:rsidRPr="0055236C" w:rsidRDefault="00D86861" w:rsidP="00D86861">
                  <w:pPr>
                    <w:jc w:val="both"/>
                    <w:rPr>
                      <w:rFonts w:ascii="Arial" w:hAnsi="Arial" w:cs="Arial"/>
                      <w:sz w:val="22"/>
                      <w:szCs w:val="22"/>
                    </w:rPr>
                  </w:pPr>
                  <w:r w:rsidRPr="0055236C">
                    <w:rPr>
                      <w:rFonts w:ascii="Arial" w:hAnsi="Arial" w:cs="Arial"/>
                      <w:sz w:val="22"/>
                      <w:szCs w:val="22"/>
                    </w:rPr>
                    <w:t>ESFA Financial Health category</w:t>
                  </w:r>
                </w:p>
              </w:tc>
              <w:tc>
                <w:tcPr>
                  <w:tcW w:w="1853" w:type="dxa"/>
                  <w:tcBorders>
                    <w:top w:val="nil"/>
                    <w:left w:val="nil"/>
                    <w:bottom w:val="single" w:sz="8" w:space="0" w:color="auto"/>
                    <w:right w:val="single" w:sz="8" w:space="0" w:color="auto"/>
                  </w:tcBorders>
                  <w:shd w:val="clear" w:color="auto" w:fill="auto"/>
                  <w:vAlign w:val="center"/>
                  <w:hideMark/>
                </w:tcPr>
                <w:p w14:paraId="55F77407"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Good</w:t>
                  </w:r>
                </w:p>
              </w:tc>
              <w:tc>
                <w:tcPr>
                  <w:tcW w:w="1843" w:type="dxa"/>
                  <w:tcBorders>
                    <w:top w:val="nil"/>
                    <w:left w:val="nil"/>
                    <w:bottom w:val="single" w:sz="8" w:space="0" w:color="auto"/>
                    <w:right w:val="single" w:sz="8" w:space="0" w:color="auto"/>
                  </w:tcBorders>
                  <w:shd w:val="clear" w:color="auto" w:fill="auto"/>
                  <w:vAlign w:val="center"/>
                  <w:hideMark/>
                </w:tcPr>
                <w:p w14:paraId="112B0657"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Good</w:t>
                  </w:r>
                </w:p>
              </w:tc>
              <w:tc>
                <w:tcPr>
                  <w:tcW w:w="2126" w:type="dxa"/>
                  <w:tcBorders>
                    <w:top w:val="nil"/>
                    <w:left w:val="nil"/>
                    <w:bottom w:val="single" w:sz="8" w:space="0" w:color="auto"/>
                    <w:right w:val="single" w:sz="8" w:space="0" w:color="auto"/>
                  </w:tcBorders>
                  <w:shd w:val="clear" w:color="auto" w:fill="auto"/>
                  <w:vAlign w:val="center"/>
                  <w:hideMark/>
                </w:tcPr>
                <w:p w14:paraId="3A9EEA42" w14:textId="77777777" w:rsidR="00D86861" w:rsidRPr="0055236C" w:rsidRDefault="00D86861" w:rsidP="00D86861">
                  <w:pPr>
                    <w:jc w:val="center"/>
                    <w:rPr>
                      <w:rFonts w:ascii="Arial" w:hAnsi="Arial" w:cs="Arial"/>
                      <w:sz w:val="22"/>
                      <w:szCs w:val="22"/>
                    </w:rPr>
                  </w:pPr>
                  <w:r w:rsidRPr="0055236C">
                    <w:rPr>
                      <w:rFonts w:ascii="Arial" w:hAnsi="Arial" w:cs="Arial"/>
                      <w:sz w:val="22"/>
                      <w:szCs w:val="22"/>
                    </w:rPr>
                    <w:t>Good</w:t>
                  </w:r>
                </w:p>
              </w:tc>
            </w:tr>
          </w:tbl>
          <w:p w14:paraId="57E40387" w14:textId="77777777" w:rsidR="00475152" w:rsidRDefault="00475152" w:rsidP="0083280E">
            <w:pPr>
              <w:rPr>
                <w:rFonts w:ascii="Arial" w:hAnsi="Arial" w:cs="Arial"/>
                <w:iCs/>
                <w:color w:val="FF0000"/>
                <w:sz w:val="22"/>
                <w:szCs w:val="22"/>
              </w:rPr>
            </w:pPr>
          </w:p>
          <w:p w14:paraId="77340E91" w14:textId="77777777" w:rsidR="00475152" w:rsidRDefault="00475152" w:rsidP="0083280E">
            <w:pPr>
              <w:rPr>
                <w:rFonts w:ascii="Arial" w:hAnsi="Arial" w:cs="Arial"/>
                <w:iCs/>
                <w:color w:val="FF0000"/>
                <w:sz w:val="22"/>
                <w:szCs w:val="22"/>
              </w:rPr>
            </w:pPr>
          </w:p>
          <w:p w14:paraId="4B805585" w14:textId="7CFAB9FC" w:rsidR="0083280E" w:rsidRPr="002D29AF" w:rsidRDefault="002D29AF" w:rsidP="0083280E">
            <w:pPr>
              <w:rPr>
                <w:rFonts w:ascii="Arial" w:hAnsi="Arial" w:cs="Arial"/>
                <w:iCs/>
                <w:color w:val="FF0000"/>
                <w:sz w:val="22"/>
                <w:szCs w:val="22"/>
              </w:rPr>
            </w:pPr>
            <w:r w:rsidRPr="00E4348C">
              <w:rPr>
                <w:rFonts w:ascii="Arial" w:hAnsi="Arial" w:cs="Arial"/>
                <w:iCs/>
                <w:sz w:val="22"/>
                <w:szCs w:val="22"/>
              </w:rPr>
              <w:t xml:space="preserve">The Deputy Principal confirmed that </w:t>
            </w:r>
            <w:r>
              <w:rPr>
                <w:rFonts w:ascii="Arial" w:hAnsi="Arial" w:cs="Arial"/>
                <w:bCs/>
                <w:color w:val="000000" w:themeColor="text1"/>
                <w:sz w:val="22"/>
                <w:szCs w:val="22"/>
              </w:rPr>
              <w:t>f</w:t>
            </w:r>
            <w:r w:rsidR="0083280E">
              <w:rPr>
                <w:rFonts w:ascii="Arial" w:hAnsi="Arial" w:cs="Arial"/>
                <w:bCs/>
                <w:color w:val="000000" w:themeColor="text1"/>
                <w:sz w:val="22"/>
                <w:szCs w:val="22"/>
              </w:rPr>
              <w:t>inancial risks have</w:t>
            </w:r>
            <w:r>
              <w:rPr>
                <w:rFonts w:ascii="Arial" w:hAnsi="Arial" w:cs="Arial"/>
                <w:bCs/>
                <w:color w:val="000000" w:themeColor="text1"/>
                <w:sz w:val="22"/>
                <w:szCs w:val="22"/>
              </w:rPr>
              <w:t xml:space="preserve"> </w:t>
            </w:r>
            <w:r w:rsidR="0083280E">
              <w:rPr>
                <w:rFonts w:ascii="Arial" w:hAnsi="Arial" w:cs="Arial"/>
                <w:bCs/>
                <w:color w:val="000000" w:themeColor="text1"/>
                <w:sz w:val="22"/>
                <w:szCs w:val="22"/>
              </w:rPr>
              <w:t>n</w:t>
            </w:r>
            <w:r>
              <w:rPr>
                <w:rFonts w:ascii="Arial" w:hAnsi="Arial" w:cs="Arial"/>
                <w:bCs/>
                <w:color w:val="000000" w:themeColor="text1"/>
                <w:sz w:val="22"/>
                <w:szCs w:val="22"/>
              </w:rPr>
              <w:t>o</w:t>
            </w:r>
            <w:r w:rsidR="0083280E">
              <w:rPr>
                <w:rFonts w:ascii="Arial" w:hAnsi="Arial" w:cs="Arial"/>
                <w:bCs/>
                <w:color w:val="000000" w:themeColor="text1"/>
                <w:sz w:val="22"/>
                <w:szCs w:val="22"/>
              </w:rPr>
              <w:t xml:space="preserve">t changed in </w:t>
            </w:r>
            <w:r>
              <w:rPr>
                <w:rFonts w:ascii="Arial" w:hAnsi="Arial" w:cs="Arial"/>
                <w:bCs/>
                <w:color w:val="000000" w:themeColor="text1"/>
                <w:sz w:val="22"/>
                <w:szCs w:val="22"/>
              </w:rPr>
              <w:t xml:space="preserve">the </w:t>
            </w:r>
            <w:r w:rsidR="0083280E">
              <w:rPr>
                <w:rFonts w:ascii="Arial" w:hAnsi="Arial" w:cs="Arial"/>
                <w:bCs/>
                <w:color w:val="000000" w:themeColor="text1"/>
                <w:sz w:val="22"/>
                <w:szCs w:val="22"/>
              </w:rPr>
              <w:t xml:space="preserve">4 weeks since </w:t>
            </w:r>
            <w:r>
              <w:rPr>
                <w:rFonts w:ascii="Arial" w:hAnsi="Arial" w:cs="Arial"/>
                <w:bCs/>
                <w:color w:val="000000" w:themeColor="text1"/>
                <w:sz w:val="22"/>
                <w:szCs w:val="22"/>
              </w:rPr>
              <w:t xml:space="preserve">the </w:t>
            </w:r>
            <w:r w:rsidR="0083280E">
              <w:rPr>
                <w:rFonts w:ascii="Arial" w:hAnsi="Arial" w:cs="Arial"/>
                <w:bCs/>
                <w:color w:val="000000" w:themeColor="text1"/>
                <w:sz w:val="22"/>
                <w:szCs w:val="22"/>
              </w:rPr>
              <w:t>last Board meeting</w:t>
            </w:r>
            <w:r>
              <w:rPr>
                <w:rFonts w:ascii="Arial" w:hAnsi="Arial" w:cs="Arial"/>
                <w:bCs/>
                <w:color w:val="000000" w:themeColor="text1"/>
                <w:sz w:val="22"/>
                <w:szCs w:val="22"/>
              </w:rPr>
              <w:t xml:space="preserve">. The </w:t>
            </w:r>
            <w:r w:rsidR="0001172C">
              <w:rPr>
                <w:rFonts w:ascii="Arial" w:hAnsi="Arial" w:cs="Arial"/>
                <w:bCs/>
                <w:color w:val="000000" w:themeColor="text1"/>
                <w:sz w:val="22"/>
                <w:szCs w:val="22"/>
              </w:rPr>
              <w:t>team’s</w:t>
            </w:r>
            <w:r>
              <w:rPr>
                <w:rFonts w:ascii="Arial" w:hAnsi="Arial" w:cs="Arial"/>
                <w:bCs/>
                <w:color w:val="000000" w:themeColor="text1"/>
                <w:sz w:val="22"/>
                <w:szCs w:val="22"/>
              </w:rPr>
              <w:t xml:space="preserve"> energies are focused on production of the </w:t>
            </w:r>
            <w:r w:rsidR="0083280E">
              <w:rPr>
                <w:rFonts w:ascii="Arial" w:hAnsi="Arial" w:cs="Arial"/>
                <w:bCs/>
                <w:color w:val="000000" w:themeColor="text1"/>
                <w:sz w:val="22"/>
                <w:szCs w:val="22"/>
              </w:rPr>
              <w:t>key mid-year fin</w:t>
            </w:r>
            <w:r>
              <w:rPr>
                <w:rFonts w:ascii="Arial" w:hAnsi="Arial" w:cs="Arial"/>
                <w:bCs/>
                <w:color w:val="000000" w:themeColor="text1"/>
                <w:sz w:val="22"/>
                <w:szCs w:val="22"/>
              </w:rPr>
              <w:t>ance</w:t>
            </w:r>
            <w:r w:rsidR="0083280E">
              <w:rPr>
                <w:rFonts w:ascii="Arial" w:hAnsi="Arial" w:cs="Arial"/>
                <w:bCs/>
                <w:color w:val="000000" w:themeColor="text1"/>
                <w:sz w:val="22"/>
                <w:szCs w:val="22"/>
              </w:rPr>
              <w:t xml:space="preserve"> returns</w:t>
            </w:r>
            <w:r>
              <w:rPr>
                <w:rFonts w:ascii="Arial" w:hAnsi="Arial" w:cs="Arial"/>
                <w:bCs/>
                <w:color w:val="000000" w:themeColor="text1"/>
                <w:sz w:val="22"/>
                <w:szCs w:val="22"/>
              </w:rPr>
              <w:t xml:space="preserve"> </w:t>
            </w:r>
            <w:r w:rsidR="00E4348C">
              <w:rPr>
                <w:rFonts w:ascii="Arial" w:hAnsi="Arial" w:cs="Arial"/>
                <w:bCs/>
                <w:color w:val="000000" w:themeColor="text1"/>
                <w:sz w:val="22"/>
                <w:szCs w:val="22"/>
              </w:rPr>
              <w:t xml:space="preserve">which are </w:t>
            </w:r>
            <w:r w:rsidR="00FD7B12">
              <w:rPr>
                <w:rFonts w:ascii="Arial" w:hAnsi="Arial" w:cs="Arial"/>
                <w:bCs/>
                <w:color w:val="000000" w:themeColor="text1"/>
                <w:sz w:val="22"/>
                <w:szCs w:val="22"/>
              </w:rPr>
              <w:t xml:space="preserve">being </w:t>
            </w:r>
            <w:r w:rsidR="00E4348C">
              <w:rPr>
                <w:rFonts w:ascii="Arial" w:hAnsi="Arial" w:cs="Arial"/>
                <w:bCs/>
                <w:color w:val="000000" w:themeColor="text1"/>
                <w:sz w:val="22"/>
                <w:szCs w:val="22"/>
              </w:rPr>
              <w:t>developed</w:t>
            </w:r>
            <w:r w:rsidR="00FD7B12">
              <w:rPr>
                <w:rFonts w:ascii="Arial" w:hAnsi="Arial" w:cs="Arial"/>
                <w:bCs/>
                <w:color w:val="000000" w:themeColor="text1"/>
                <w:sz w:val="22"/>
                <w:szCs w:val="22"/>
              </w:rPr>
              <w:t xml:space="preserve"> in tandem with curriculum planning,</w:t>
            </w:r>
            <w:r w:rsidR="00E4348C">
              <w:rPr>
                <w:rFonts w:ascii="Arial" w:hAnsi="Arial" w:cs="Arial"/>
                <w:bCs/>
                <w:color w:val="000000" w:themeColor="text1"/>
                <w:sz w:val="22"/>
                <w:szCs w:val="22"/>
              </w:rPr>
              <w:t xml:space="preserve"> and are</w:t>
            </w:r>
            <w:r w:rsidR="00FD7B12">
              <w:rPr>
                <w:rFonts w:ascii="Arial" w:hAnsi="Arial" w:cs="Arial"/>
                <w:bCs/>
                <w:color w:val="000000" w:themeColor="text1"/>
                <w:sz w:val="22"/>
                <w:szCs w:val="22"/>
              </w:rPr>
              <w:t xml:space="preserve"> due for submission to ESFA by the end of January. </w:t>
            </w:r>
            <w:r w:rsidR="00E4348C">
              <w:rPr>
                <w:rFonts w:ascii="Arial" w:hAnsi="Arial" w:cs="Arial"/>
                <w:bCs/>
                <w:color w:val="000000" w:themeColor="text1"/>
                <w:sz w:val="22"/>
                <w:szCs w:val="22"/>
              </w:rPr>
              <w:t>These returns</w:t>
            </w:r>
            <w:r w:rsidR="00357D9D">
              <w:rPr>
                <w:rFonts w:ascii="Arial" w:hAnsi="Arial" w:cs="Arial"/>
                <w:bCs/>
                <w:color w:val="000000" w:themeColor="text1"/>
                <w:sz w:val="22"/>
                <w:szCs w:val="22"/>
              </w:rPr>
              <w:t xml:space="preserve"> - </w:t>
            </w:r>
            <w:r w:rsidR="00E4348C">
              <w:rPr>
                <w:rFonts w:ascii="Arial" w:hAnsi="Arial" w:cs="Arial"/>
                <w:bCs/>
                <w:color w:val="000000" w:themeColor="text1"/>
                <w:sz w:val="22"/>
                <w:szCs w:val="22"/>
              </w:rPr>
              <w:t>t</w:t>
            </w:r>
            <w:r w:rsidR="00FD7B12">
              <w:rPr>
                <w:rFonts w:ascii="Arial" w:hAnsi="Arial" w:cs="Arial"/>
                <w:bCs/>
                <w:color w:val="000000" w:themeColor="text1"/>
                <w:sz w:val="22"/>
                <w:szCs w:val="22"/>
              </w:rPr>
              <w:t>he finance record and IFMC submission</w:t>
            </w:r>
            <w:r w:rsidR="00357D9D">
              <w:rPr>
                <w:rFonts w:ascii="Arial" w:hAnsi="Arial" w:cs="Arial"/>
                <w:bCs/>
                <w:color w:val="000000" w:themeColor="text1"/>
                <w:sz w:val="22"/>
                <w:szCs w:val="22"/>
              </w:rPr>
              <w:t xml:space="preserve"> - </w:t>
            </w:r>
            <w:r w:rsidR="00FD7B12">
              <w:rPr>
                <w:rFonts w:ascii="Arial" w:hAnsi="Arial" w:cs="Arial"/>
                <w:bCs/>
                <w:color w:val="000000" w:themeColor="text1"/>
                <w:sz w:val="22"/>
                <w:szCs w:val="22"/>
              </w:rPr>
              <w:t xml:space="preserve">will contribute to the mid-year reforecast which will be received at the February Board meeting. </w:t>
            </w:r>
          </w:p>
          <w:p w14:paraId="155DBA64" w14:textId="77777777" w:rsidR="0083280E" w:rsidRDefault="0083280E" w:rsidP="0083280E">
            <w:pPr>
              <w:rPr>
                <w:rFonts w:ascii="Arial" w:hAnsi="Arial" w:cs="Arial"/>
                <w:bCs/>
                <w:color w:val="000000" w:themeColor="text1"/>
                <w:sz w:val="22"/>
                <w:szCs w:val="22"/>
              </w:rPr>
            </w:pPr>
          </w:p>
          <w:p w14:paraId="6F0A5C14" w14:textId="099F8B6C" w:rsidR="0083280E" w:rsidRDefault="00FD7B12" w:rsidP="00050CEB">
            <w:pPr>
              <w:rPr>
                <w:rFonts w:ascii="Arial" w:hAnsi="Arial" w:cs="Arial"/>
                <w:bCs/>
                <w:color w:val="000000" w:themeColor="text1"/>
                <w:sz w:val="22"/>
                <w:szCs w:val="22"/>
              </w:rPr>
            </w:pPr>
            <w:r>
              <w:rPr>
                <w:rFonts w:ascii="Arial" w:hAnsi="Arial" w:cs="Arial"/>
                <w:bCs/>
                <w:color w:val="000000" w:themeColor="text1"/>
                <w:sz w:val="22"/>
                <w:szCs w:val="22"/>
              </w:rPr>
              <w:t xml:space="preserve">The performance position in relation to the </w:t>
            </w:r>
            <w:r w:rsidR="0083280E">
              <w:rPr>
                <w:rFonts w:ascii="Arial" w:hAnsi="Arial" w:cs="Arial"/>
                <w:bCs/>
                <w:color w:val="000000" w:themeColor="text1"/>
                <w:sz w:val="22"/>
                <w:szCs w:val="22"/>
              </w:rPr>
              <w:t>A</w:t>
            </w:r>
            <w:r>
              <w:rPr>
                <w:rFonts w:ascii="Arial" w:hAnsi="Arial" w:cs="Arial"/>
                <w:bCs/>
                <w:color w:val="000000" w:themeColor="text1"/>
                <w:sz w:val="22"/>
                <w:szCs w:val="22"/>
              </w:rPr>
              <w:t xml:space="preserve">dult Education Budget (AEB) was discussed, with the Deputy Principal updating on ongoing work to innumerate performance and </w:t>
            </w:r>
            <w:r w:rsidR="00E4348C">
              <w:rPr>
                <w:rFonts w:ascii="Arial" w:hAnsi="Arial" w:cs="Arial"/>
                <w:bCs/>
                <w:color w:val="000000" w:themeColor="text1"/>
                <w:sz w:val="22"/>
                <w:szCs w:val="22"/>
              </w:rPr>
              <w:t xml:space="preserve">the </w:t>
            </w:r>
            <w:r>
              <w:rPr>
                <w:rFonts w:ascii="Arial" w:hAnsi="Arial" w:cs="Arial"/>
                <w:bCs/>
                <w:color w:val="000000" w:themeColor="text1"/>
                <w:sz w:val="22"/>
                <w:szCs w:val="22"/>
              </w:rPr>
              <w:t>expected year-end outcome</w:t>
            </w:r>
            <w:r w:rsidR="00E4348C">
              <w:rPr>
                <w:rFonts w:ascii="Arial" w:hAnsi="Arial" w:cs="Arial"/>
                <w:bCs/>
                <w:color w:val="000000" w:themeColor="text1"/>
                <w:sz w:val="22"/>
                <w:szCs w:val="22"/>
              </w:rPr>
              <w:t xml:space="preserve"> position</w:t>
            </w:r>
            <w:r>
              <w:rPr>
                <w:rFonts w:ascii="Arial" w:hAnsi="Arial" w:cs="Arial"/>
                <w:bCs/>
                <w:color w:val="000000" w:themeColor="text1"/>
                <w:sz w:val="22"/>
                <w:szCs w:val="22"/>
              </w:rPr>
              <w:t xml:space="preserve">. </w:t>
            </w:r>
            <w:r w:rsidR="00E4348C">
              <w:rPr>
                <w:rFonts w:ascii="Arial" w:hAnsi="Arial" w:cs="Arial"/>
                <w:bCs/>
                <w:color w:val="000000" w:themeColor="text1"/>
                <w:sz w:val="22"/>
                <w:szCs w:val="22"/>
              </w:rPr>
              <w:t>The Deputy Principal</w:t>
            </w:r>
            <w:r>
              <w:rPr>
                <w:rFonts w:ascii="Arial" w:hAnsi="Arial" w:cs="Arial"/>
                <w:bCs/>
                <w:color w:val="000000" w:themeColor="text1"/>
                <w:sz w:val="22"/>
                <w:szCs w:val="22"/>
              </w:rPr>
              <w:t xml:space="preserve"> confirmed that ESFA have </w:t>
            </w:r>
            <w:r w:rsidR="00E4348C">
              <w:rPr>
                <w:rFonts w:ascii="Arial" w:hAnsi="Arial" w:cs="Arial"/>
                <w:bCs/>
                <w:color w:val="000000" w:themeColor="text1"/>
                <w:sz w:val="22"/>
                <w:szCs w:val="22"/>
              </w:rPr>
              <w:t xml:space="preserve">recently </w:t>
            </w:r>
            <w:r w:rsidR="0083280E">
              <w:rPr>
                <w:rFonts w:ascii="Arial" w:hAnsi="Arial" w:cs="Arial"/>
                <w:bCs/>
                <w:color w:val="000000" w:themeColor="text1"/>
                <w:sz w:val="22"/>
                <w:szCs w:val="22"/>
              </w:rPr>
              <w:t xml:space="preserve">indicated they are considering </w:t>
            </w:r>
            <w:r>
              <w:rPr>
                <w:rFonts w:ascii="Arial" w:hAnsi="Arial" w:cs="Arial"/>
                <w:bCs/>
                <w:color w:val="000000" w:themeColor="text1"/>
                <w:sz w:val="22"/>
                <w:szCs w:val="22"/>
              </w:rPr>
              <w:t>the</w:t>
            </w:r>
            <w:r w:rsidR="00357D9D">
              <w:rPr>
                <w:rFonts w:ascii="Arial" w:hAnsi="Arial" w:cs="Arial"/>
                <w:bCs/>
                <w:color w:val="000000" w:themeColor="text1"/>
                <w:sz w:val="22"/>
                <w:szCs w:val="22"/>
              </w:rPr>
              <w:t>ir</w:t>
            </w:r>
            <w:r>
              <w:rPr>
                <w:rFonts w:ascii="Arial" w:hAnsi="Arial" w:cs="Arial"/>
                <w:bCs/>
                <w:color w:val="000000" w:themeColor="text1"/>
                <w:sz w:val="22"/>
                <w:szCs w:val="22"/>
              </w:rPr>
              <w:t xml:space="preserve"> </w:t>
            </w:r>
            <w:r w:rsidR="0083280E">
              <w:rPr>
                <w:rFonts w:ascii="Arial" w:hAnsi="Arial" w:cs="Arial"/>
                <w:bCs/>
                <w:color w:val="000000" w:themeColor="text1"/>
                <w:sz w:val="22"/>
                <w:szCs w:val="22"/>
              </w:rPr>
              <w:t xml:space="preserve">position on </w:t>
            </w:r>
            <w:r>
              <w:rPr>
                <w:rFonts w:ascii="Arial" w:hAnsi="Arial" w:cs="Arial"/>
                <w:bCs/>
                <w:color w:val="000000" w:themeColor="text1"/>
                <w:sz w:val="22"/>
                <w:szCs w:val="22"/>
              </w:rPr>
              <w:t>AEB year-end</w:t>
            </w:r>
            <w:r w:rsidR="0083280E">
              <w:rPr>
                <w:rFonts w:ascii="Arial" w:hAnsi="Arial" w:cs="Arial"/>
                <w:bCs/>
                <w:color w:val="000000" w:themeColor="text1"/>
                <w:sz w:val="22"/>
                <w:szCs w:val="22"/>
              </w:rPr>
              <w:t xml:space="preserve"> reconciliation, </w:t>
            </w:r>
            <w:r>
              <w:rPr>
                <w:rFonts w:ascii="Arial" w:hAnsi="Arial" w:cs="Arial"/>
                <w:bCs/>
                <w:color w:val="000000" w:themeColor="text1"/>
                <w:sz w:val="22"/>
                <w:szCs w:val="22"/>
              </w:rPr>
              <w:t xml:space="preserve">and it </w:t>
            </w:r>
            <w:r>
              <w:rPr>
                <w:rFonts w:ascii="Arial" w:hAnsi="Arial" w:cs="Arial"/>
                <w:bCs/>
                <w:color w:val="000000" w:themeColor="text1"/>
                <w:sz w:val="22"/>
                <w:szCs w:val="22"/>
              </w:rPr>
              <w:lastRenderedPageBreak/>
              <w:t xml:space="preserve">seems more likely </w:t>
            </w:r>
            <w:r w:rsidR="0083280E">
              <w:rPr>
                <w:rFonts w:ascii="Arial" w:hAnsi="Arial" w:cs="Arial"/>
                <w:bCs/>
                <w:color w:val="000000" w:themeColor="text1"/>
                <w:sz w:val="22"/>
                <w:szCs w:val="22"/>
              </w:rPr>
              <w:t>some form of relaxation of funding rules will be put in place this year</w:t>
            </w:r>
            <w:r w:rsidR="000C0D45">
              <w:rPr>
                <w:rFonts w:ascii="Arial" w:hAnsi="Arial" w:cs="Arial"/>
                <w:bCs/>
                <w:color w:val="000000" w:themeColor="text1"/>
                <w:sz w:val="22"/>
                <w:szCs w:val="22"/>
              </w:rPr>
              <w:t xml:space="preserve"> due to Covid-19</w:t>
            </w:r>
            <w:r w:rsidR="0083280E">
              <w:rPr>
                <w:rFonts w:ascii="Arial" w:hAnsi="Arial" w:cs="Arial"/>
                <w:bCs/>
                <w:color w:val="000000" w:themeColor="text1"/>
                <w:sz w:val="22"/>
                <w:szCs w:val="22"/>
              </w:rPr>
              <w:t>.</w:t>
            </w:r>
            <w:r w:rsidR="000C0D45">
              <w:rPr>
                <w:rFonts w:ascii="Arial" w:hAnsi="Arial" w:cs="Arial"/>
                <w:bCs/>
                <w:color w:val="000000" w:themeColor="text1"/>
                <w:sz w:val="22"/>
                <w:szCs w:val="22"/>
              </w:rPr>
              <w:t xml:space="preserve"> The </w:t>
            </w:r>
            <w:r w:rsidR="00E4348C">
              <w:rPr>
                <w:rFonts w:ascii="Arial" w:hAnsi="Arial" w:cs="Arial"/>
                <w:bCs/>
                <w:color w:val="000000" w:themeColor="text1"/>
                <w:sz w:val="22"/>
                <w:szCs w:val="22"/>
              </w:rPr>
              <w:t xml:space="preserve">Group’s </w:t>
            </w:r>
            <w:r w:rsidR="000C0D45">
              <w:rPr>
                <w:rFonts w:ascii="Arial" w:hAnsi="Arial" w:cs="Arial"/>
                <w:bCs/>
                <w:color w:val="000000" w:themeColor="text1"/>
                <w:sz w:val="22"/>
                <w:szCs w:val="22"/>
              </w:rPr>
              <w:t xml:space="preserve">modelling of year-end performance shows a worse case clawback position for AEB of </w:t>
            </w:r>
            <w:r w:rsidR="0083280E">
              <w:rPr>
                <w:rFonts w:ascii="Arial" w:hAnsi="Arial" w:cs="Arial"/>
                <w:bCs/>
                <w:color w:val="000000" w:themeColor="text1"/>
                <w:sz w:val="22"/>
                <w:szCs w:val="22"/>
              </w:rPr>
              <w:t>£1.5mn</w:t>
            </w:r>
            <w:r w:rsidR="000C0D45">
              <w:rPr>
                <w:rFonts w:ascii="Arial" w:hAnsi="Arial" w:cs="Arial"/>
                <w:bCs/>
                <w:color w:val="000000" w:themeColor="text1"/>
                <w:sz w:val="22"/>
                <w:szCs w:val="22"/>
              </w:rPr>
              <w:t xml:space="preserve">, with the Group continuing to push and prioritise innovation </w:t>
            </w:r>
            <w:r w:rsidR="00357D9D">
              <w:rPr>
                <w:rFonts w:ascii="Arial" w:hAnsi="Arial" w:cs="Arial"/>
                <w:bCs/>
                <w:color w:val="000000" w:themeColor="text1"/>
                <w:sz w:val="22"/>
                <w:szCs w:val="22"/>
              </w:rPr>
              <w:t xml:space="preserve">and </w:t>
            </w:r>
            <w:r w:rsidR="000C0D45">
              <w:rPr>
                <w:rFonts w:ascii="Arial" w:hAnsi="Arial" w:cs="Arial"/>
                <w:bCs/>
                <w:color w:val="000000" w:themeColor="text1"/>
                <w:sz w:val="22"/>
                <w:szCs w:val="22"/>
              </w:rPr>
              <w:t xml:space="preserve">to continue and increase delivery. </w:t>
            </w:r>
            <w:r w:rsidR="00050CEB">
              <w:rPr>
                <w:rFonts w:ascii="Arial" w:hAnsi="Arial" w:cs="Arial"/>
                <w:bCs/>
                <w:color w:val="000000" w:themeColor="text1"/>
                <w:sz w:val="22"/>
                <w:szCs w:val="22"/>
              </w:rPr>
              <w:t xml:space="preserve">In relation to 16-18 funding, it was acknowledged again that due to the lagged finding model, the </w:t>
            </w:r>
            <w:r w:rsidR="00E4348C">
              <w:rPr>
                <w:rFonts w:ascii="Arial" w:hAnsi="Arial" w:cs="Arial"/>
                <w:bCs/>
                <w:color w:val="000000" w:themeColor="text1"/>
                <w:sz w:val="22"/>
                <w:szCs w:val="22"/>
              </w:rPr>
              <w:t xml:space="preserve">Group’s </w:t>
            </w:r>
            <w:r w:rsidR="00050CEB">
              <w:rPr>
                <w:rFonts w:ascii="Arial" w:hAnsi="Arial" w:cs="Arial"/>
                <w:bCs/>
                <w:color w:val="000000" w:themeColor="text1"/>
                <w:sz w:val="22"/>
                <w:szCs w:val="22"/>
              </w:rPr>
              <w:t>2021/22 allocation will be below what had been planned, and it is important to review and consider the impact of this on 2021/22 and 2022/23.</w:t>
            </w:r>
          </w:p>
          <w:p w14:paraId="7B7B62A0" w14:textId="757ECD8C" w:rsidR="0083280E" w:rsidRDefault="0083280E" w:rsidP="0083280E">
            <w:pPr>
              <w:rPr>
                <w:rFonts w:ascii="Arial" w:hAnsi="Arial" w:cs="Arial"/>
                <w:bCs/>
                <w:color w:val="000000" w:themeColor="text1"/>
                <w:sz w:val="22"/>
                <w:szCs w:val="22"/>
              </w:rPr>
            </w:pPr>
          </w:p>
          <w:p w14:paraId="1CA05FAF" w14:textId="40DB97D1" w:rsidR="005E7028" w:rsidRDefault="005E7028" w:rsidP="0083280E">
            <w:pPr>
              <w:rPr>
                <w:rFonts w:ascii="Arial" w:hAnsi="Arial" w:cs="Arial"/>
                <w:bCs/>
                <w:sz w:val="22"/>
                <w:szCs w:val="22"/>
              </w:rPr>
            </w:pPr>
            <w:r>
              <w:rPr>
                <w:rFonts w:ascii="Arial" w:hAnsi="Arial" w:cs="Arial"/>
                <w:bCs/>
                <w:color w:val="000000" w:themeColor="text1"/>
                <w:sz w:val="22"/>
                <w:szCs w:val="22"/>
              </w:rPr>
              <w:t xml:space="preserve">To support the Board’s forward planning and triangulation of data, </w:t>
            </w:r>
            <w:r w:rsidRPr="00352DBE">
              <w:rPr>
                <w:rFonts w:ascii="Arial" w:hAnsi="Arial" w:cs="Arial"/>
                <w:bCs/>
                <w:color w:val="0070C0"/>
                <w:sz w:val="22"/>
                <w:szCs w:val="22"/>
                <w:u w:val="single"/>
              </w:rPr>
              <w:t>it was agreed</w:t>
            </w:r>
            <w:r w:rsidRPr="00352DBE">
              <w:rPr>
                <w:rFonts w:ascii="Arial" w:hAnsi="Arial" w:cs="Arial"/>
                <w:bCs/>
                <w:color w:val="0070C0"/>
                <w:sz w:val="22"/>
                <w:szCs w:val="22"/>
              </w:rPr>
              <w:t xml:space="preserve"> </w:t>
            </w:r>
            <w:r>
              <w:rPr>
                <w:rFonts w:ascii="Arial" w:hAnsi="Arial" w:cs="Arial"/>
                <w:bCs/>
                <w:color w:val="000000" w:themeColor="text1"/>
                <w:sz w:val="22"/>
                <w:szCs w:val="22"/>
              </w:rPr>
              <w:t xml:space="preserve">that </w:t>
            </w:r>
            <w:r w:rsidRPr="00352DBE">
              <w:rPr>
                <w:rFonts w:ascii="Arial" w:hAnsi="Arial" w:cs="Arial"/>
                <w:bCs/>
                <w:sz w:val="22"/>
                <w:szCs w:val="22"/>
              </w:rPr>
              <w:t>David Rothwell</w:t>
            </w:r>
            <w:r>
              <w:rPr>
                <w:rFonts w:ascii="Arial" w:hAnsi="Arial" w:cs="Arial"/>
                <w:bCs/>
                <w:sz w:val="22"/>
                <w:szCs w:val="22"/>
              </w:rPr>
              <w:t xml:space="preserve"> (Deputy Principal – Finance and Resources) will </w:t>
            </w:r>
            <w:r w:rsidRPr="00352DBE">
              <w:rPr>
                <w:rFonts w:ascii="Arial" w:hAnsi="Arial" w:cs="Arial"/>
                <w:bCs/>
                <w:sz w:val="22"/>
                <w:szCs w:val="22"/>
              </w:rPr>
              <w:t>set out and share with the Board the targets (cash and volumes) agreed in the Restructuring Facility (RF) grant funding agreement with the ESFA</w:t>
            </w:r>
            <w:r w:rsidR="009D058E">
              <w:rPr>
                <w:rFonts w:ascii="Arial" w:hAnsi="Arial" w:cs="Arial"/>
                <w:bCs/>
                <w:sz w:val="22"/>
                <w:szCs w:val="22"/>
              </w:rPr>
              <w:t>,</w:t>
            </w:r>
            <w:r w:rsidRPr="00352DBE">
              <w:rPr>
                <w:rFonts w:ascii="Arial" w:hAnsi="Arial" w:cs="Arial"/>
                <w:bCs/>
                <w:sz w:val="22"/>
                <w:szCs w:val="22"/>
              </w:rPr>
              <w:t xml:space="preserve"> and the Group’s confirmed or expected position against these</w:t>
            </w:r>
            <w:r w:rsidR="00E4348C">
              <w:rPr>
                <w:rFonts w:ascii="Arial" w:hAnsi="Arial" w:cs="Arial"/>
                <w:bCs/>
                <w:sz w:val="22"/>
                <w:szCs w:val="22"/>
              </w:rPr>
              <w:t>.</w:t>
            </w:r>
          </w:p>
          <w:p w14:paraId="7CC794FB" w14:textId="278AA74A" w:rsidR="00406E9F" w:rsidRDefault="00406E9F" w:rsidP="00062BD7">
            <w:pPr>
              <w:rPr>
                <w:rFonts w:ascii="Arial" w:hAnsi="Arial" w:cs="Arial"/>
                <w:bCs/>
                <w:color w:val="000000" w:themeColor="text1"/>
                <w:sz w:val="22"/>
                <w:szCs w:val="22"/>
              </w:rPr>
            </w:pPr>
          </w:p>
          <w:p w14:paraId="57EBEDC2" w14:textId="676CC832" w:rsidR="00406E9F" w:rsidRDefault="00406E9F" w:rsidP="00406E9F">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Pr>
                <w:rFonts w:ascii="Arial" w:hAnsi="Arial" w:cs="Arial"/>
                <w:b/>
                <w:sz w:val="22"/>
                <w:szCs w:val="22"/>
              </w:rPr>
              <w:t xml:space="preserve">receive </w:t>
            </w:r>
            <w:r w:rsidR="00280CA6">
              <w:rPr>
                <w:rFonts w:ascii="Arial" w:hAnsi="Arial" w:cs="Arial"/>
                <w:b/>
                <w:sz w:val="22"/>
                <w:szCs w:val="22"/>
              </w:rPr>
              <w:t>and note the Finance Report</w:t>
            </w:r>
          </w:p>
          <w:p w14:paraId="52BD8E08" w14:textId="1E90CDCD" w:rsidR="00062BD7" w:rsidRPr="00062BD7" w:rsidRDefault="00062BD7" w:rsidP="008662BD">
            <w:pPr>
              <w:rPr>
                <w:rFonts w:ascii="Arial" w:hAnsi="Arial" w:cs="Arial"/>
                <w:iCs/>
                <w:color w:val="000000" w:themeColor="text1"/>
              </w:rPr>
            </w:pPr>
          </w:p>
        </w:tc>
      </w:tr>
      <w:tr w:rsidR="00225129" w14:paraId="050B4136" w14:textId="77777777" w:rsidTr="002C362F">
        <w:tc>
          <w:tcPr>
            <w:tcW w:w="1023" w:type="dxa"/>
            <w:vMerge w:val="restart"/>
          </w:tcPr>
          <w:p w14:paraId="3C496088" w14:textId="4B624D8D" w:rsidR="00225129" w:rsidRDefault="009844B9"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80CEB">
              <w:rPr>
                <w:rFonts w:ascii="Arial" w:hAnsi="Arial" w:cs="Arial"/>
                <w:b/>
                <w:color w:val="000000" w:themeColor="text1"/>
                <w:sz w:val="22"/>
                <w:szCs w:val="22"/>
              </w:rPr>
              <w:t>5</w:t>
            </w:r>
            <w:r w:rsidR="00225129">
              <w:rPr>
                <w:rFonts w:ascii="Arial" w:hAnsi="Arial" w:cs="Arial"/>
                <w:b/>
                <w:color w:val="000000" w:themeColor="text1"/>
                <w:sz w:val="22"/>
                <w:szCs w:val="22"/>
              </w:rPr>
              <w:t>.</w:t>
            </w:r>
          </w:p>
        </w:tc>
        <w:tc>
          <w:tcPr>
            <w:tcW w:w="9178" w:type="dxa"/>
          </w:tcPr>
          <w:p w14:paraId="38F5BDE2" w14:textId="77777777" w:rsidR="00225129" w:rsidRPr="00E32B8B" w:rsidRDefault="00225129" w:rsidP="00E32B8B">
            <w:pPr>
              <w:rPr>
                <w:rFonts w:ascii="Arial" w:hAnsi="Arial" w:cs="Arial"/>
                <w:b/>
                <w:bCs/>
                <w:iCs/>
                <w:color w:val="000000" w:themeColor="text1"/>
                <w:sz w:val="22"/>
                <w:szCs w:val="22"/>
              </w:rPr>
            </w:pPr>
            <w:r w:rsidRPr="00E32B8B">
              <w:rPr>
                <w:rFonts w:ascii="Arial" w:hAnsi="Arial" w:cs="Arial"/>
                <w:b/>
                <w:bCs/>
                <w:iCs/>
                <w:color w:val="000000" w:themeColor="text1"/>
                <w:sz w:val="22"/>
                <w:szCs w:val="22"/>
              </w:rPr>
              <w:t>Any Other Business (AOB)</w:t>
            </w:r>
          </w:p>
          <w:p w14:paraId="6609122D" w14:textId="7A55644C" w:rsidR="00225129" w:rsidRPr="00E32B8B" w:rsidRDefault="00225129" w:rsidP="00E32B8B">
            <w:pPr>
              <w:rPr>
                <w:rFonts w:ascii="Arial" w:hAnsi="Arial" w:cs="Arial"/>
                <w:iCs/>
                <w:color w:val="000000" w:themeColor="text1"/>
                <w:sz w:val="22"/>
                <w:szCs w:val="22"/>
              </w:rPr>
            </w:pPr>
          </w:p>
        </w:tc>
      </w:tr>
      <w:tr w:rsidR="00225129" w14:paraId="543A09DD" w14:textId="77777777" w:rsidTr="002C362F">
        <w:tc>
          <w:tcPr>
            <w:tcW w:w="1023" w:type="dxa"/>
            <w:vMerge/>
          </w:tcPr>
          <w:p w14:paraId="3F621BA3" w14:textId="77777777" w:rsidR="00225129" w:rsidRDefault="00225129" w:rsidP="00305191">
            <w:pPr>
              <w:rPr>
                <w:rFonts w:ascii="Arial" w:hAnsi="Arial" w:cs="Arial"/>
                <w:b/>
                <w:color w:val="000000" w:themeColor="text1"/>
                <w:sz w:val="22"/>
                <w:szCs w:val="22"/>
              </w:rPr>
            </w:pPr>
          </w:p>
        </w:tc>
        <w:tc>
          <w:tcPr>
            <w:tcW w:w="9178" w:type="dxa"/>
          </w:tcPr>
          <w:p w14:paraId="32804EFF" w14:textId="0714C58A" w:rsidR="00225129" w:rsidRDefault="00225129" w:rsidP="00305191">
            <w:pPr>
              <w:rPr>
                <w:rFonts w:ascii="Arial" w:hAnsi="Arial" w:cs="Arial"/>
                <w:iCs/>
                <w:sz w:val="22"/>
                <w:szCs w:val="22"/>
              </w:rPr>
            </w:pPr>
            <w:r w:rsidRPr="00225129">
              <w:rPr>
                <w:rFonts w:ascii="Arial" w:hAnsi="Arial" w:cs="Arial"/>
                <w:iCs/>
                <w:sz w:val="22"/>
                <w:szCs w:val="22"/>
              </w:rPr>
              <w:t>There were no items of any other business.</w:t>
            </w:r>
          </w:p>
          <w:p w14:paraId="2A765395" w14:textId="77777777" w:rsidR="00065EFE" w:rsidRPr="00225129" w:rsidRDefault="00065EFE" w:rsidP="00305191">
            <w:pPr>
              <w:rPr>
                <w:rFonts w:ascii="Arial" w:hAnsi="Arial" w:cs="Arial"/>
                <w:iCs/>
                <w:sz w:val="22"/>
                <w:szCs w:val="22"/>
              </w:rPr>
            </w:pPr>
          </w:p>
          <w:p w14:paraId="31CB02E0" w14:textId="3D6DA5D9" w:rsidR="00225129" w:rsidRDefault="00225129" w:rsidP="00305191">
            <w:pPr>
              <w:rPr>
                <w:rFonts w:ascii="Arial" w:hAnsi="Arial" w:cs="Arial"/>
                <w:iCs/>
                <w:color w:val="000000" w:themeColor="text1"/>
                <w:sz w:val="22"/>
                <w:szCs w:val="22"/>
              </w:rPr>
            </w:pPr>
          </w:p>
        </w:tc>
      </w:tr>
      <w:tr w:rsidR="00E32B8B" w14:paraId="37C60EB6" w14:textId="77777777" w:rsidTr="002C362F">
        <w:tc>
          <w:tcPr>
            <w:tcW w:w="1023" w:type="dxa"/>
          </w:tcPr>
          <w:p w14:paraId="65141A7B" w14:textId="3AE416A1" w:rsidR="00E32B8B"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780CEB">
              <w:rPr>
                <w:rFonts w:ascii="Arial" w:hAnsi="Arial" w:cs="Arial"/>
                <w:b/>
                <w:color w:val="000000" w:themeColor="text1"/>
                <w:sz w:val="22"/>
                <w:szCs w:val="22"/>
              </w:rPr>
              <w:t>6</w:t>
            </w:r>
            <w:r w:rsidR="00E32B8B">
              <w:rPr>
                <w:rFonts w:ascii="Arial" w:hAnsi="Arial" w:cs="Arial"/>
                <w:b/>
                <w:color w:val="000000" w:themeColor="text1"/>
                <w:sz w:val="22"/>
                <w:szCs w:val="22"/>
              </w:rPr>
              <w:t>.</w:t>
            </w:r>
          </w:p>
        </w:tc>
        <w:tc>
          <w:tcPr>
            <w:tcW w:w="9178" w:type="dxa"/>
          </w:tcPr>
          <w:p w14:paraId="641A60D2" w14:textId="6BFA7909" w:rsidR="00E32B8B" w:rsidRPr="009844B9" w:rsidRDefault="00E32B8B" w:rsidP="00E32B8B">
            <w:pPr>
              <w:rPr>
                <w:rFonts w:ascii="Arial" w:hAnsi="Arial" w:cs="Arial"/>
                <w:b/>
                <w:bCs/>
                <w:iCs/>
                <w:color w:val="000000" w:themeColor="text1"/>
                <w:sz w:val="22"/>
                <w:szCs w:val="22"/>
                <w:u w:val="single"/>
              </w:rPr>
            </w:pPr>
            <w:r w:rsidRPr="009844B9">
              <w:rPr>
                <w:rFonts w:ascii="Arial" w:hAnsi="Arial" w:cs="Arial"/>
                <w:b/>
                <w:bCs/>
                <w:iCs/>
                <w:color w:val="000000" w:themeColor="text1"/>
                <w:sz w:val="22"/>
                <w:szCs w:val="22"/>
                <w:u w:val="single"/>
              </w:rPr>
              <w:t xml:space="preserve">Review </w:t>
            </w:r>
            <w:r w:rsidR="009844B9" w:rsidRPr="009844B9">
              <w:rPr>
                <w:rFonts w:ascii="Arial" w:hAnsi="Arial" w:cs="Arial"/>
                <w:b/>
                <w:bCs/>
                <w:iCs/>
                <w:color w:val="000000" w:themeColor="text1"/>
                <w:sz w:val="22"/>
                <w:szCs w:val="22"/>
                <w:u w:val="single"/>
              </w:rPr>
              <w:t xml:space="preserve">of meeting </w:t>
            </w:r>
            <w:r w:rsidRPr="009844B9">
              <w:rPr>
                <w:rFonts w:ascii="Arial" w:hAnsi="Arial" w:cs="Arial"/>
                <w:b/>
                <w:bCs/>
                <w:iCs/>
                <w:color w:val="000000" w:themeColor="text1"/>
                <w:sz w:val="22"/>
                <w:szCs w:val="22"/>
                <w:u w:val="single"/>
              </w:rPr>
              <w:t xml:space="preserve">and reflections </w:t>
            </w:r>
            <w:r w:rsidR="009844B9" w:rsidRPr="009844B9">
              <w:rPr>
                <w:rFonts w:ascii="Arial" w:hAnsi="Arial" w:cs="Arial"/>
                <w:b/>
                <w:bCs/>
                <w:iCs/>
                <w:color w:val="000000" w:themeColor="text1"/>
                <w:sz w:val="22"/>
                <w:szCs w:val="22"/>
                <w:u w:val="single"/>
              </w:rPr>
              <w:t xml:space="preserve">against the </w:t>
            </w:r>
            <w:r w:rsidRPr="009844B9">
              <w:rPr>
                <w:rFonts w:ascii="Arial" w:hAnsi="Arial" w:cs="Arial"/>
                <w:b/>
                <w:bCs/>
                <w:iCs/>
                <w:color w:val="000000" w:themeColor="text1"/>
                <w:sz w:val="22"/>
                <w:szCs w:val="22"/>
                <w:u w:val="single"/>
              </w:rPr>
              <w:t>Group values</w:t>
            </w:r>
          </w:p>
          <w:p w14:paraId="41401E66" w14:textId="77777777" w:rsidR="00E32B8B" w:rsidRDefault="00E32B8B" w:rsidP="00E32B8B">
            <w:pPr>
              <w:rPr>
                <w:rFonts w:ascii="Arial" w:hAnsi="Arial" w:cs="Arial"/>
                <w:iCs/>
                <w:color w:val="000000" w:themeColor="text1"/>
                <w:sz w:val="22"/>
                <w:szCs w:val="22"/>
              </w:rPr>
            </w:pPr>
          </w:p>
          <w:p w14:paraId="239287F6" w14:textId="435BF23C" w:rsidR="002C362F" w:rsidRDefault="009844B9" w:rsidP="00A173DA">
            <w:pPr>
              <w:rPr>
                <w:rFonts w:ascii="Arial" w:hAnsi="Arial" w:cs="Arial"/>
                <w:sz w:val="22"/>
                <w:szCs w:val="22"/>
              </w:rPr>
            </w:pPr>
            <w:r>
              <w:rPr>
                <w:rFonts w:ascii="Arial" w:hAnsi="Arial" w:cs="Arial"/>
                <w:sz w:val="22"/>
                <w:szCs w:val="22"/>
              </w:rPr>
              <w:t xml:space="preserve">Members considered today’s meeting, decisions and ways of working against the Group’s values. </w:t>
            </w:r>
            <w:r w:rsidR="005861D3">
              <w:rPr>
                <w:rFonts w:ascii="Arial" w:hAnsi="Arial" w:cs="Arial"/>
                <w:sz w:val="22"/>
                <w:szCs w:val="22"/>
              </w:rPr>
              <w:t>The</w:t>
            </w:r>
            <w:r w:rsidR="00072DDB">
              <w:rPr>
                <w:rFonts w:ascii="Arial" w:hAnsi="Arial" w:cs="Arial"/>
                <w:sz w:val="22"/>
                <w:szCs w:val="22"/>
              </w:rPr>
              <w:t xml:space="preserve"> presenters were all thanked for their excellent reports and inputs which had facilitated a valuable discussion and review. The Board’s consensus was that a rich discussion had been facilitated </w:t>
            </w:r>
            <w:r w:rsidR="00974678">
              <w:rPr>
                <w:rFonts w:ascii="Arial" w:hAnsi="Arial" w:cs="Arial"/>
                <w:sz w:val="22"/>
                <w:szCs w:val="22"/>
              </w:rPr>
              <w:t xml:space="preserve">today </w:t>
            </w:r>
            <w:r w:rsidR="00072DDB">
              <w:rPr>
                <w:rFonts w:ascii="Arial" w:hAnsi="Arial" w:cs="Arial"/>
                <w:sz w:val="22"/>
                <w:szCs w:val="22"/>
              </w:rPr>
              <w:t>that will guide the Group’s strategic priorities and positioning moving forward.</w:t>
            </w:r>
          </w:p>
          <w:p w14:paraId="1A9AD106" w14:textId="41E9394F" w:rsidR="003814F3" w:rsidRDefault="003814F3" w:rsidP="00A173DA">
            <w:pPr>
              <w:rPr>
                <w:rFonts w:ascii="Arial" w:hAnsi="Arial" w:cs="Arial"/>
                <w:sz w:val="22"/>
                <w:szCs w:val="22"/>
              </w:rPr>
            </w:pPr>
          </w:p>
          <w:p w14:paraId="2B485235" w14:textId="165C7630" w:rsidR="00072DDB" w:rsidRDefault="00072DDB" w:rsidP="00A173DA">
            <w:pPr>
              <w:rPr>
                <w:rFonts w:ascii="Arial" w:hAnsi="Arial" w:cs="Arial"/>
                <w:sz w:val="22"/>
                <w:szCs w:val="22"/>
              </w:rPr>
            </w:pPr>
            <w:r>
              <w:rPr>
                <w:rFonts w:ascii="Arial" w:hAnsi="Arial" w:cs="Arial"/>
                <w:sz w:val="22"/>
                <w:szCs w:val="22"/>
              </w:rPr>
              <w:t xml:space="preserve">Tom </w:t>
            </w:r>
            <w:r w:rsidR="003377B3">
              <w:rPr>
                <w:rFonts w:ascii="Arial" w:hAnsi="Arial" w:cs="Arial"/>
                <w:sz w:val="22"/>
                <w:szCs w:val="22"/>
              </w:rPr>
              <w:t xml:space="preserve">Gee </w:t>
            </w:r>
            <w:r>
              <w:rPr>
                <w:rFonts w:ascii="Arial" w:hAnsi="Arial" w:cs="Arial"/>
                <w:sz w:val="22"/>
                <w:szCs w:val="22"/>
              </w:rPr>
              <w:t>and Will Cook (Staff Governors) left the meeting for the remaining item to be considered.</w:t>
            </w:r>
          </w:p>
          <w:p w14:paraId="4F48D2A6" w14:textId="69BC4634" w:rsidR="00E32B8B" w:rsidRPr="00E32B8B" w:rsidRDefault="00E32B8B" w:rsidP="002C362F">
            <w:pPr>
              <w:rPr>
                <w:rFonts w:ascii="Arial" w:hAnsi="Arial" w:cs="Arial"/>
                <w:iCs/>
                <w:color w:val="000000" w:themeColor="text1"/>
                <w:sz w:val="22"/>
                <w:szCs w:val="22"/>
              </w:rPr>
            </w:pPr>
          </w:p>
        </w:tc>
      </w:tr>
      <w:tr w:rsidR="00780CEB" w14:paraId="285EC9D5" w14:textId="77777777" w:rsidTr="002C362F">
        <w:tc>
          <w:tcPr>
            <w:tcW w:w="1023" w:type="dxa"/>
          </w:tcPr>
          <w:p w14:paraId="0EB2C3ED" w14:textId="4FC1E96E" w:rsidR="00780CEB" w:rsidRDefault="00780CEB" w:rsidP="00305191">
            <w:pPr>
              <w:rPr>
                <w:rFonts w:ascii="Arial" w:hAnsi="Arial" w:cs="Arial"/>
                <w:b/>
                <w:color w:val="000000" w:themeColor="text1"/>
                <w:sz w:val="22"/>
                <w:szCs w:val="22"/>
              </w:rPr>
            </w:pPr>
            <w:r>
              <w:rPr>
                <w:rFonts w:ascii="Arial" w:hAnsi="Arial" w:cs="Arial"/>
                <w:b/>
                <w:color w:val="000000" w:themeColor="text1"/>
                <w:sz w:val="22"/>
                <w:szCs w:val="22"/>
              </w:rPr>
              <w:t>Item 4.2</w:t>
            </w:r>
          </w:p>
        </w:tc>
        <w:tc>
          <w:tcPr>
            <w:tcW w:w="9178" w:type="dxa"/>
          </w:tcPr>
          <w:p w14:paraId="42DD039F" w14:textId="77777777" w:rsidR="002C362F" w:rsidRPr="002B0FF5" w:rsidRDefault="002C362F" w:rsidP="002C362F">
            <w:pPr>
              <w:rPr>
                <w:rFonts w:ascii="Arial" w:hAnsi="Arial" w:cs="Arial"/>
                <w:b/>
                <w:bCs/>
                <w:iCs/>
                <w:color w:val="000000" w:themeColor="text1"/>
                <w:sz w:val="22"/>
                <w:szCs w:val="22"/>
                <w:u w:val="single"/>
              </w:rPr>
            </w:pPr>
            <w:r>
              <w:rPr>
                <w:rFonts w:ascii="Arial" w:hAnsi="Arial" w:cs="Arial"/>
                <w:b/>
                <w:bCs/>
                <w:iCs/>
                <w:color w:val="000000" w:themeColor="text1"/>
                <w:sz w:val="22"/>
                <w:szCs w:val="22"/>
                <w:u w:val="single"/>
              </w:rPr>
              <w:t>4.</w:t>
            </w:r>
            <w:r w:rsidRPr="002B0FF5">
              <w:rPr>
                <w:rFonts w:ascii="Arial" w:hAnsi="Arial" w:cs="Arial"/>
                <w:b/>
                <w:bCs/>
                <w:iCs/>
                <w:color w:val="000000" w:themeColor="text1"/>
                <w:sz w:val="22"/>
                <w:szCs w:val="22"/>
                <w:u w:val="single"/>
              </w:rPr>
              <w:t xml:space="preserve">2 </w:t>
            </w:r>
            <w:r>
              <w:rPr>
                <w:rFonts w:ascii="Arial" w:hAnsi="Arial" w:cs="Arial"/>
                <w:b/>
                <w:bCs/>
                <w:iCs/>
                <w:color w:val="000000" w:themeColor="text1"/>
                <w:sz w:val="22"/>
                <w:szCs w:val="22"/>
                <w:u w:val="single"/>
              </w:rPr>
              <w:t>Governance Report</w:t>
            </w:r>
          </w:p>
          <w:p w14:paraId="33E0C128" w14:textId="77777777" w:rsidR="002C362F" w:rsidRDefault="002C362F" w:rsidP="002C362F">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505EDF91" w14:textId="77777777" w:rsidR="002C362F" w:rsidRDefault="002C362F" w:rsidP="002C362F">
            <w:pPr>
              <w:rPr>
                <w:rFonts w:ascii="Arial" w:hAnsi="Arial" w:cs="Arial"/>
                <w:iCs/>
                <w:color w:val="000000" w:themeColor="text1"/>
                <w:sz w:val="22"/>
                <w:szCs w:val="22"/>
              </w:rPr>
            </w:pPr>
          </w:p>
          <w:p w14:paraId="08A57B09" w14:textId="77777777" w:rsidR="00A92B41" w:rsidRDefault="002C362F" w:rsidP="002C362F">
            <w:pPr>
              <w:rPr>
                <w:rFonts w:ascii="Arial" w:hAnsi="Arial" w:cs="Arial"/>
                <w:iCs/>
                <w:color w:val="000000" w:themeColor="text1"/>
                <w:sz w:val="22"/>
                <w:szCs w:val="22"/>
              </w:rPr>
            </w:pPr>
            <w:r>
              <w:rPr>
                <w:rFonts w:ascii="Arial" w:hAnsi="Arial" w:cs="Arial"/>
                <w:iCs/>
                <w:color w:val="000000" w:themeColor="text1"/>
                <w:sz w:val="22"/>
                <w:szCs w:val="22"/>
              </w:rPr>
              <w:t xml:space="preserve">Debbie Corcoran (Director of Governance) presented the report, </w:t>
            </w:r>
            <w:r w:rsidR="003377B3">
              <w:rPr>
                <w:rFonts w:ascii="Arial" w:hAnsi="Arial" w:cs="Arial"/>
                <w:iCs/>
                <w:color w:val="000000" w:themeColor="text1"/>
                <w:sz w:val="22"/>
                <w:szCs w:val="22"/>
              </w:rPr>
              <w:t xml:space="preserve">which made recommendations in relation to the determination of the Board and </w:t>
            </w:r>
            <w:r w:rsidR="00A92B41">
              <w:rPr>
                <w:rFonts w:ascii="Arial" w:hAnsi="Arial" w:cs="Arial"/>
                <w:iCs/>
                <w:color w:val="000000" w:themeColor="text1"/>
                <w:sz w:val="22"/>
                <w:szCs w:val="22"/>
              </w:rPr>
              <w:t>asked the Board to consider re-appointment of Staff Governors due to their terms of office ending.</w:t>
            </w:r>
          </w:p>
          <w:p w14:paraId="3E3E91C7" w14:textId="77777777" w:rsidR="00A92B41" w:rsidRDefault="00A92B41" w:rsidP="002C362F">
            <w:pPr>
              <w:rPr>
                <w:rFonts w:ascii="Arial" w:hAnsi="Arial" w:cs="Arial"/>
                <w:iCs/>
                <w:color w:val="000000" w:themeColor="text1"/>
                <w:sz w:val="22"/>
                <w:szCs w:val="22"/>
              </w:rPr>
            </w:pPr>
          </w:p>
          <w:p w14:paraId="28892548" w14:textId="12DA7184" w:rsidR="00A92B41" w:rsidRDefault="00A92B41" w:rsidP="002C362F">
            <w:pPr>
              <w:rPr>
                <w:rFonts w:ascii="Arial" w:hAnsi="Arial" w:cs="Arial"/>
                <w:iCs/>
                <w:color w:val="000000" w:themeColor="text1"/>
                <w:sz w:val="22"/>
                <w:szCs w:val="22"/>
              </w:rPr>
            </w:pPr>
            <w:r>
              <w:rPr>
                <w:rFonts w:ascii="Arial" w:hAnsi="Arial" w:cs="Arial"/>
                <w:iCs/>
                <w:color w:val="000000" w:themeColor="text1"/>
                <w:sz w:val="22"/>
                <w:szCs w:val="22"/>
              </w:rPr>
              <w:t xml:space="preserve">After consideration, the Board agreed to approve a revised determination that the Board return to having 2 Staff Governors rather than 3, which had been agreed from the point of merger. This change reflected the move towards a smaller Board size, which will also be achieved through a reduction in independent members through succession planning, while retaining a high degree of Staff Governor input and participation to the Board. Revised terms of office were also agreed for the two Staff Governors, and </w:t>
            </w:r>
            <w:r w:rsidR="009D058E">
              <w:rPr>
                <w:rFonts w:ascii="Arial" w:hAnsi="Arial" w:cs="Arial"/>
                <w:iCs/>
                <w:color w:val="000000" w:themeColor="text1"/>
                <w:sz w:val="22"/>
                <w:szCs w:val="22"/>
              </w:rPr>
              <w:t xml:space="preserve">their </w:t>
            </w:r>
            <w:r>
              <w:rPr>
                <w:rFonts w:ascii="Arial" w:hAnsi="Arial" w:cs="Arial"/>
                <w:iCs/>
                <w:color w:val="000000" w:themeColor="text1"/>
                <w:sz w:val="22"/>
                <w:szCs w:val="22"/>
              </w:rPr>
              <w:t xml:space="preserve">terms </w:t>
            </w:r>
            <w:r w:rsidR="009D058E">
              <w:rPr>
                <w:rFonts w:ascii="Arial" w:hAnsi="Arial" w:cs="Arial"/>
                <w:iCs/>
                <w:color w:val="000000" w:themeColor="text1"/>
                <w:sz w:val="22"/>
                <w:szCs w:val="22"/>
              </w:rPr>
              <w:t xml:space="preserve">of office </w:t>
            </w:r>
            <w:r>
              <w:rPr>
                <w:rFonts w:ascii="Arial" w:hAnsi="Arial" w:cs="Arial"/>
                <w:iCs/>
                <w:color w:val="000000" w:themeColor="text1"/>
                <w:sz w:val="22"/>
                <w:szCs w:val="22"/>
              </w:rPr>
              <w:t>harmonised.</w:t>
            </w:r>
          </w:p>
          <w:p w14:paraId="20821446" w14:textId="34171C79" w:rsidR="00A92B41" w:rsidRDefault="00A92B41" w:rsidP="002C362F">
            <w:pPr>
              <w:rPr>
                <w:rFonts w:ascii="Arial" w:hAnsi="Arial" w:cs="Arial"/>
                <w:iCs/>
                <w:color w:val="000000" w:themeColor="text1"/>
                <w:sz w:val="22"/>
                <w:szCs w:val="22"/>
              </w:rPr>
            </w:pPr>
          </w:p>
          <w:p w14:paraId="75AC21CD" w14:textId="16882094" w:rsidR="00DB4787" w:rsidRPr="00DB4787" w:rsidRDefault="00DB4787" w:rsidP="002C362F">
            <w:pPr>
              <w:rPr>
                <w:rFonts w:ascii="Arial" w:hAnsi="Arial" w:cs="Arial"/>
                <w:b/>
                <w:iCs/>
                <w:color w:val="000000" w:themeColor="text1"/>
                <w:sz w:val="22"/>
                <w:szCs w:val="22"/>
              </w:rPr>
            </w:pPr>
            <w:r w:rsidRPr="00DB4787">
              <w:rPr>
                <w:rFonts w:ascii="Arial" w:hAnsi="Arial" w:cs="Arial"/>
                <w:b/>
                <w:iCs/>
                <w:color w:val="000000" w:themeColor="text1"/>
                <w:sz w:val="22"/>
                <w:szCs w:val="22"/>
                <w:u w:val="single"/>
              </w:rPr>
              <w:t>Resolved:</w:t>
            </w:r>
            <w:r w:rsidRPr="00DB4787">
              <w:rPr>
                <w:rFonts w:ascii="Arial" w:hAnsi="Arial" w:cs="Arial"/>
                <w:b/>
                <w:iCs/>
                <w:color w:val="000000" w:themeColor="text1"/>
                <w:sz w:val="22"/>
                <w:szCs w:val="22"/>
              </w:rPr>
              <w:t xml:space="preserve"> To approve a revised </w:t>
            </w:r>
            <w:r>
              <w:rPr>
                <w:rFonts w:ascii="Arial" w:hAnsi="Arial" w:cs="Arial"/>
                <w:b/>
                <w:iCs/>
                <w:color w:val="000000" w:themeColor="text1"/>
                <w:sz w:val="22"/>
                <w:szCs w:val="22"/>
              </w:rPr>
              <w:t xml:space="preserve">Board </w:t>
            </w:r>
            <w:r w:rsidRPr="00DB4787">
              <w:rPr>
                <w:rFonts w:ascii="Arial" w:hAnsi="Arial" w:cs="Arial"/>
                <w:b/>
                <w:iCs/>
                <w:color w:val="000000" w:themeColor="text1"/>
                <w:sz w:val="22"/>
                <w:szCs w:val="22"/>
              </w:rPr>
              <w:t>determination of two Staff Governors</w:t>
            </w:r>
            <w:r>
              <w:rPr>
                <w:rFonts w:ascii="Arial" w:hAnsi="Arial" w:cs="Arial"/>
                <w:b/>
                <w:iCs/>
                <w:color w:val="000000" w:themeColor="text1"/>
                <w:sz w:val="22"/>
                <w:szCs w:val="22"/>
              </w:rPr>
              <w:t>,</w:t>
            </w:r>
            <w:r w:rsidRPr="00DB4787">
              <w:rPr>
                <w:rFonts w:ascii="Arial" w:hAnsi="Arial" w:cs="Arial"/>
                <w:b/>
                <w:iCs/>
                <w:color w:val="000000" w:themeColor="text1"/>
                <w:sz w:val="22"/>
                <w:szCs w:val="22"/>
              </w:rPr>
              <w:t xml:space="preserve"> and </w:t>
            </w:r>
            <w:r>
              <w:rPr>
                <w:rFonts w:ascii="Arial" w:hAnsi="Arial" w:cs="Arial"/>
                <w:b/>
                <w:iCs/>
                <w:color w:val="000000" w:themeColor="text1"/>
                <w:sz w:val="22"/>
                <w:szCs w:val="22"/>
              </w:rPr>
              <w:t xml:space="preserve">confirmation of such in the Board’s </w:t>
            </w:r>
            <w:r w:rsidRPr="00DB4787">
              <w:rPr>
                <w:rFonts w:ascii="Arial" w:hAnsi="Arial" w:cs="Arial"/>
                <w:b/>
                <w:iCs/>
                <w:color w:val="000000" w:themeColor="text1"/>
                <w:sz w:val="22"/>
                <w:szCs w:val="22"/>
              </w:rPr>
              <w:t>Instruments and Articles</w:t>
            </w:r>
            <w:r w:rsidR="00C7660C">
              <w:rPr>
                <w:rFonts w:ascii="Arial" w:hAnsi="Arial" w:cs="Arial"/>
                <w:b/>
                <w:iCs/>
                <w:color w:val="000000" w:themeColor="text1"/>
                <w:sz w:val="22"/>
                <w:szCs w:val="22"/>
              </w:rPr>
              <w:t xml:space="preserve"> as needed</w:t>
            </w:r>
          </w:p>
          <w:p w14:paraId="3FAD6682" w14:textId="77777777" w:rsidR="00DB4787" w:rsidRDefault="00DB4787" w:rsidP="002C362F">
            <w:pPr>
              <w:rPr>
                <w:rFonts w:ascii="Arial" w:hAnsi="Arial" w:cs="Arial"/>
                <w:iCs/>
                <w:color w:val="000000" w:themeColor="text1"/>
                <w:sz w:val="22"/>
                <w:szCs w:val="22"/>
              </w:rPr>
            </w:pPr>
          </w:p>
          <w:p w14:paraId="62B394D1" w14:textId="0EF59747" w:rsidR="002C362F" w:rsidRPr="00DB4787" w:rsidRDefault="00A92B41" w:rsidP="002C362F">
            <w:pPr>
              <w:rPr>
                <w:rFonts w:ascii="Arial" w:hAnsi="Arial" w:cs="Arial"/>
                <w:b/>
                <w:iCs/>
                <w:color w:val="000000" w:themeColor="text1"/>
                <w:sz w:val="22"/>
                <w:szCs w:val="22"/>
              </w:rPr>
            </w:pPr>
            <w:r w:rsidRPr="00DB4787">
              <w:rPr>
                <w:rFonts w:ascii="Arial" w:hAnsi="Arial" w:cs="Arial"/>
                <w:b/>
                <w:iCs/>
                <w:color w:val="000000" w:themeColor="text1"/>
                <w:sz w:val="22"/>
                <w:szCs w:val="22"/>
                <w:u w:val="single"/>
              </w:rPr>
              <w:t>Resolved:</w:t>
            </w:r>
            <w:r w:rsidRPr="00DB4787">
              <w:rPr>
                <w:rFonts w:ascii="Arial" w:hAnsi="Arial" w:cs="Arial"/>
                <w:b/>
                <w:iCs/>
                <w:color w:val="000000" w:themeColor="text1"/>
                <w:sz w:val="22"/>
                <w:szCs w:val="22"/>
              </w:rPr>
              <w:t xml:space="preserve"> To approve an additional term of office for Tom Gee and Will Cook as Staff Governors on the Board</w:t>
            </w:r>
            <w:r w:rsidR="0001172C">
              <w:rPr>
                <w:rFonts w:ascii="Arial" w:hAnsi="Arial" w:cs="Arial"/>
                <w:b/>
                <w:iCs/>
                <w:color w:val="000000" w:themeColor="text1"/>
                <w:sz w:val="22"/>
                <w:szCs w:val="22"/>
              </w:rPr>
              <w:t xml:space="preserve">, </w:t>
            </w:r>
            <w:r w:rsidRPr="00DB4787">
              <w:rPr>
                <w:rFonts w:ascii="Arial" w:hAnsi="Arial" w:cs="Arial"/>
                <w:b/>
                <w:iCs/>
                <w:color w:val="000000" w:themeColor="text1"/>
                <w:sz w:val="22"/>
                <w:szCs w:val="22"/>
              </w:rPr>
              <w:t xml:space="preserve">ending </w:t>
            </w:r>
            <w:r w:rsidR="00DB4787" w:rsidRPr="00DB4787">
              <w:rPr>
                <w:rFonts w:ascii="Arial" w:hAnsi="Arial" w:cs="Arial"/>
                <w:b/>
                <w:sz w:val="22"/>
                <w:szCs w:val="22"/>
              </w:rPr>
              <w:t xml:space="preserve">30 September 2023.  </w:t>
            </w:r>
          </w:p>
          <w:p w14:paraId="37D7D0DD" w14:textId="6D7472B1" w:rsidR="002C362F" w:rsidRDefault="002C362F" w:rsidP="002C362F">
            <w:pPr>
              <w:rPr>
                <w:rFonts w:ascii="Arial" w:hAnsi="Arial" w:cs="Arial"/>
                <w:iCs/>
                <w:color w:val="000000" w:themeColor="text1"/>
                <w:sz w:val="22"/>
                <w:szCs w:val="22"/>
              </w:rPr>
            </w:pPr>
          </w:p>
          <w:p w14:paraId="09B6BB64" w14:textId="423FA732" w:rsidR="002C362F" w:rsidRDefault="002C362F" w:rsidP="002C362F">
            <w:pPr>
              <w:rPr>
                <w:rFonts w:ascii="Arial" w:hAnsi="Arial" w:cs="Arial"/>
                <w:iCs/>
                <w:color w:val="000000" w:themeColor="text1"/>
                <w:sz w:val="22"/>
                <w:szCs w:val="22"/>
              </w:rPr>
            </w:pPr>
          </w:p>
          <w:p w14:paraId="1EFE0807" w14:textId="6123F1B4" w:rsidR="002C362F" w:rsidRDefault="00DB4787" w:rsidP="002C362F">
            <w:pPr>
              <w:rPr>
                <w:rFonts w:ascii="Arial" w:hAnsi="Arial" w:cs="Arial"/>
                <w:iCs/>
                <w:color w:val="000000" w:themeColor="text1"/>
                <w:sz w:val="22"/>
                <w:szCs w:val="22"/>
              </w:rPr>
            </w:pPr>
            <w:r>
              <w:rPr>
                <w:rFonts w:ascii="Arial" w:hAnsi="Arial" w:cs="Arial"/>
                <w:iCs/>
                <w:color w:val="000000" w:themeColor="text1"/>
                <w:sz w:val="22"/>
                <w:szCs w:val="22"/>
              </w:rPr>
              <w:t>With this the Chair thanked everyone for their attendance and contributions, and the meeting was brought to a close.</w:t>
            </w:r>
          </w:p>
          <w:p w14:paraId="7B132426" w14:textId="77777777" w:rsidR="00780CEB" w:rsidRPr="009844B9" w:rsidRDefault="00780CEB" w:rsidP="00E32B8B">
            <w:pPr>
              <w:rPr>
                <w:rFonts w:ascii="Arial" w:hAnsi="Arial" w:cs="Arial"/>
                <w:b/>
                <w:bCs/>
                <w:iCs/>
                <w:color w:val="000000" w:themeColor="text1"/>
                <w:sz w:val="22"/>
                <w:szCs w:val="22"/>
                <w:u w:val="single"/>
              </w:rPr>
            </w:pPr>
          </w:p>
        </w:tc>
      </w:tr>
    </w:tbl>
    <w:p w14:paraId="37B08043" w14:textId="77777777" w:rsidR="00287A04" w:rsidRPr="00AE1637" w:rsidRDefault="00287A04" w:rsidP="001C010D">
      <w:pPr>
        <w:rPr>
          <w:sz w:val="22"/>
          <w:szCs w:val="22"/>
        </w:rPr>
      </w:pPr>
    </w:p>
    <w:p w14:paraId="6D177D7C"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3935EB25" w14:textId="6F1E49D2"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68994F24" w14:textId="77777777" w:rsidR="00013C50" w:rsidRPr="00AE1637" w:rsidRDefault="00013C50" w:rsidP="00EE3C50">
      <w:pPr>
        <w:rPr>
          <w:rFonts w:ascii="Arial" w:hAnsi="Arial" w:cs="Arial"/>
          <w:b/>
          <w:sz w:val="22"/>
          <w:szCs w:val="22"/>
        </w:rPr>
      </w:pPr>
    </w:p>
    <w:p w14:paraId="5C7E19DA" w14:textId="77777777" w:rsidR="001E155A" w:rsidRPr="00AE1637" w:rsidRDefault="001E155A" w:rsidP="00EE3C50">
      <w:pPr>
        <w:rPr>
          <w:rFonts w:ascii="Arial" w:hAnsi="Arial" w:cs="Arial"/>
          <w:b/>
          <w:sz w:val="22"/>
          <w:szCs w:val="22"/>
        </w:rPr>
      </w:pPr>
    </w:p>
    <w:p w14:paraId="6CB2B11C" w14:textId="77777777" w:rsidR="001E155A" w:rsidRPr="00AE1637" w:rsidRDefault="001E155A" w:rsidP="00EE3C50">
      <w:pPr>
        <w:rPr>
          <w:rFonts w:ascii="Arial" w:hAnsi="Arial" w:cs="Arial"/>
          <w:b/>
          <w:sz w:val="22"/>
          <w:szCs w:val="22"/>
        </w:rPr>
      </w:pPr>
    </w:p>
    <w:p w14:paraId="5036896A"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574283F8" w14:textId="77777777" w:rsidR="00013C50" w:rsidRPr="00AE1637" w:rsidRDefault="00013C50" w:rsidP="00DC43C0">
      <w:pPr>
        <w:rPr>
          <w:rFonts w:ascii="Arial" w:hAnsi="Arial" w:cs="Arial"/>
          <w:b/>
          <w:sz w:val="22"/>
          <w:szCs w:val="22"/>
        </w:rPr>
      </w:pPr>
    </w:p>
    <w:p w14:paraId="511C7F08" w14:textId="77777777" w:rsidR="008217B4" w:rsidRDefault="008217B4" w:rsidP="00DC43C0">
      <w:pPr>
        <w:rPr>
          <w:rFonts w:ascii="Arial" w:hAnsi="Arial" w:cs="Arial"/>
          <w:b/>
          <w:sz w:val="22"/>
          <w:szCs w:val="22"/>
        </w:rPr>
      </w:pPr>
    </w:p>
    <w:p w14:paraId="7E7EBBB5" w14:textId="04C199E4" w:rsidR="005C7271" w:rsidRPr="00BA5733"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14:paraId="5F36E113" w14:textId="77777777" w:rsidR="005C7271" w:rsidRDefault="005C7271" w:rsidP="00DC43C0">
      <w:pPr>
        <w:rPr>
          <w:rFonts w:ascii="Arial" w:hAnsi="Arial" w:cs="Arial"/>
          <w:b/>
        </w:rPr>
      </w:pPr>
    </w:p>
    <w:sectPr w:rsidR="005C7271" w:rsidSect="006557FC">
      <w:headerReference w:type="default" r:id="rId9"/>
      <w:footerReference w:type="even" r:id="rId10"/>
      <w:footerReference w:type="default" r:id="rId11"/>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3E698" w14:textId="77777777" w:rsidR="00387520" w:rsidRDefault="00387520" w:rsidP="00547C16">
      <w:r>
        <w:separator/>
      </w:r>
    </w:p>
  </w:endnote>
  <w:endnote w:type="continuationSeparator" w:id="0">
    <w:p w14:paraId="420A859A" w14:textId="77777777" w:rsidR="00387520" w:rsidRDefault="00387520"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5397" w14:textId="77777777" w:rsidR="00387520" w:rsidRDefault="00387520"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A27E53" w14:textId="77777777" w:rsidR="00387520" w:rsidRDefault="00387520"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3699E88F" w14:textId="474AA7CB" w:rsidR="00387520" w:rsidRDefault="00387520"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EE0AF63" w14:textId="0963967C" w:rsidR="00387520" w:rsidRDefault="00387520" w:rsidP="00D91073">
    <w:pPr>
      <w:pStyle w:val="Footer"/>
      <w:ind w:right="360"/>
      <w:jc w:val="center"/>
    </w:pPr>
  </w:p>
  <w:p w14:paraId="0CB5541E" w14:textId="77777777" w:rsidR="00387520" w:rsidRDefault="00387520"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FC218" w14:textId="77777777" w:rsidR="00387520" w:rsidRDefault="00387520" w:rsidP="00547C16">
      <w:r>
        <w:separator/>
      </w:r>
    </w:p>
  </w:footnote>
  <w:footnote w:type="continuationSeparator" w:id="0">
    <w:p w14:paraId="3A74178E" w14:textId="77777777" w:rsidR="00387520" w:rsidRDefault="00387520"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4EC8" w14:textId="23238313" w:rsidR="00387520" w:rsidRPr="005F3D3C" w:rsidRDefault="00387520"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A55"/>
    <w:multiLevelType w:val="hybridMultilevel"/>
    <w:tmpl w:val="27B46A28"/>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07DD"/>
    <w:multiLevelType w:val="hybridMultilevel"/>
    <w:tmpl w:val="BA06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A7DF6"/>
    <w:multiLevelType w:val="hybridMultilevel"/>
    <w:tmpl w:val="BC7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6E39"/>
    <w:multiLevelType w:val="hybridMultilevel"/>
    <w:tmpl w:val="853A8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92864"/>
    <w:multiLevelType w:val="hybridMultilevel"/>
    <w:tmpl w:val="8230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7441A"/>
    <w:multiLevelType w:val="hybridMultilevel"/>
    <w:tmpl w:val="265C151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E6FF6"/>
    <w:multiLevelType w:val="hybridMultilevel"/>
    <w:tmpl w:val="26665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A8139F"/>
    <w:multiLevelType w:val="hybridMultilevel"/>
    <w:tmpl w:val="D498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E3AB0"/>
    <w:multiLevelType w:val="hybridMultilevel"/>
    <w:tmpl w:val="B4B86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642A9"/>
    <w:multiLevelType w:val="hybridMultilevel"/>
    <w:tmpl w:val="E08AC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44E6E55"/>
    <w:multiLevelType w:val="hybridMultilevel"/>
    <w:tmpl w:val="1F660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6196F"/>
    <w:multiLevelType w:val="hybridMultilevel"/>
    <w:tmpl w:val="ADF2959E"/>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D6F1D"/>
    <w:multiLevelType w:val="hybridMultilevel"/>
    <w:tmpl w:val="CD969A1E"/>
    <w:lvl w:ilvl="0" w:tplc="73D2CF22">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46B53"/>
    <w:multiLevelType w:val="hybridMultilevel"/>
    <w:tmpl w:val="541C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00E14"/>
    <w:multiLevelType w:val="hybridMultilevel"/>
    <w:tmpl w:val="E92C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EF2819"/>
    <w:multiLevelType w:val="hybridMultilevel"/>
    <w:tmpl w:val="154E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B39DD"/>
    <w:multiLevelType w:val="hybridMultilevel"/>
    <w:tmpl w:val="11D45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F430F9"/>
    <w:multiLevelType w:val="hybridMultilevel"/>
    <w:tmpl w:val="78B2DB12"/>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7483F"/>
    <w:multiLevelType w:val="hybridMultilevel"/>
    <w:tmpl w:val="C20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43B4251"/>
    <w:multiLevelType w:val="hybridMultilevel"/>
    <w:tmpl w:val="A50C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81AD5"/>
    <w:multiLevelType w:val="multilevel"/>
    <w:tmpl w:val="1C3CA5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643F8B"/>
    <w:multiLevelType w:val="hybridMultilevel"/>
    <w:tmpl w:val="D9763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7B2698"/>
    <w:multiLevelType w:val="hybridMultilevel"/>
    <w:tmpl w:val="B2B07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7F5A74"/>
    <w:multiLevelType w:val="hybridMultilevel"/>
    <w:tmpl w:val="A210E0C6"/>
    <w:lvl w:ilvl="0" w:tplc="73D2CF2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4A649E"/>
    <w:multiLevelType w:val="hybridMultilevel"/>
    <w:tmpl w:val="AE487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EB76BF"/>
    <w:multiLevelType w:val="hybridMultilevel"/>
    <w:tmpl w:val="AC56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D70C9"/>
    <w:multiLevelType w:val="hybridMultilevel"/>
    <w:tmpl w:val="38D473B8"/>
    <w:lvl w:ilvl="0" w:tplc="73D2CF22">
      <w:numFmt w:val="bullet"/>
      <w:lvlText w:val="•"/>
      <w:lvlJc w:val="left"/>
      <w:pPr>
        <w:ind w:left="720" w:hanging="360"/>
      </w:pPr>
      <w:rPr>
        <w:rFonts w:ascii="Arial" w:eastAsiaTheme="minorHAnsi"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E97538"/>
    <w:multiLevelType w:val="hybridMultilevel"/>
    <w:tmpl w:val="7E5A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A33950"/>
    <w:multiLevelType w:val="hybridMultilevel"/>
    <w:tmpl w:val="DA7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D72B6"/>
    <w:multiLevelType w:val="hybridMultilevel"/>
    <w:tmpl w:val="F9F2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739C9"/>
    <w:multiLevelType w:val="hybridMultilevel"/>
    <w:tmpl w:val="1FC8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4" w15:restartNumberingAfterBreak="0">
    <w:nsid w:val="639A44FD"/>
    <w:multiLevelType w:val="hybridMultilevel"/>
    <w:tmpl w:val="CA50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82BFB"/>
    <w:multiLevelType w:val="hybridMultilevel"/>
    <w:tmpl w:val="6D4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E63E1A"/>
    <w:multiLevelType w:val="hybridMultilevel"/>
    <w:tmpl w:val="B6B23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D57F7E"/>
    <w:multiLevelType w:val="hybridMultilevel"/>
    <w:tmpl w:val="9FAE6074"/>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F0473"/>
    <w:multiLevelType w:val="hybridMultilevel"/>
    <w:tmpl w:val="7E1C6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68093C"/>
    <w:multiLevelType w:val="hybridMultilevel"/>
    <w:tmpl w:val="444C77C8"/>
    <w:lvl w:ilvl="0" w:tplc="BE08EEA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82DCF"/>
    <w:multiLevelType w:val="hybridMultilevel"/>
    <w:tmpl w:val="47F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D1A64"/>
    <w:multiLevelType w:val="hybridMultilevel"/>
    <w:tmpl w:val="033E9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7340D"/>
    <w:multiLevelType w:val="hybridMultilevel"/>
    <w:tmpl w:val="6098F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3"/>
  </w:num>
  <w:num w:numId="7">
    <w:abstractNumId w:val="12"/>
  </w:num>
  <w:num w:numId="8">
    <w:abstractNumId w:val="5"/>
  </w:num>
  <w:num w:numId="9">
    <w:abstractNumId w:val="25"/>
  </w:num>
  <w:num w:numId="10">
    <w:abstractNumId w:val="28"/>
  </w:num>
  <w:num w:numId="11">
    <w:abstractNumId w:val="15"/>
  </w:num>
  <w:num w:numId="12">
    <w:abstractNumId w:val="24"/>
  </w:num>
  <w:num w:numId="13">
    <w:abstractNumId w:val="26"/>
  </w:num>
  <w:num w:numId="14">
    <w:abstractNumId w:val="42"/>
  </w:num>
  <w:num w:numId="15">
    <w:abstractNumId w:val="39"/>
  </w:num>
  <w:num w:numId="16">
    <w:abstractNumId w:val="0"/>
  </w:num>
  <w:num w:numId="17">
    <w:abstractNumId w:val="18"/>
  </w:num>
  <w:num w:numId="18">
    <w:abstractNumId w:val="37"/>
  </w:num>
  <w:num w:numId="19">
    <w:abstractNumId w:val="38"/>
  </w:num>
  <w:num w:numId="20">
    <w:abstractNumId w:val="30"/>
  </w:num>
  <w:num w:numId="21">
    <w:abstractNumId w:val="9"/>
  </w:num>
  <w:num w:numId="22">
    <w:abstractNumId w:val="40"/>
  </w:num>
  <w:num w:numId="23">
    <w:abstractNumId w:val="4"/>
  </w:num>
  <w:num w:numId="24">
    <w:abstractNumId w:val="32"/>
  </w:num>
  <w:num w:numId="25">
    <w:abstractNumId w:val="23"/>
  </w:num>
  <w:num w:numId="26">
    <w:abstractNumId w:val="16"/>
  </w:num>
  <w:num w:numId="27">
    <w:abstractNumId w:val="17"/>
  </w:num>
  <w:num w:numId="28">
    <w:abstractNumId w:val="31"/>
  </w:num>
  <w:num w:numId="29">
    <w:abstractNumId w:val="29"/>
  </w:num>
  <w:num w:numId="30">
    <w:abstractNumId w:val="19"/>
  </w:num>
  <w:num w:numId="31">
    <w:abstractNumId w:val="36"/>
  </w:num>
  <w:num w:numId="32">
    <w:abstractNumId w:val="1"/>
  </w:num>
  <w:num w:numId="33">
    <w:abstractNumId w:val="21"/>
  </w:num>
  <w:num w:numId="34">
    <w:abstractNumId w:val="27"/>
  </w:num>
  <w:num w:numId="35">
    <w:abstractNumId w:val="41"/>
  </w:num>
  <w:num w:numId="36">
    <w:abstractNumId w:val="8"/>
  </w:num>
  <w:num w:numId="37">
    <w:abstractNumId w:val="6"/>
  </w:num>
  <w:num w:numId="38">
    <w:abstractNumId w:val="7"/>
  </w:num>
  <w:num w:numId="39">
    <w:abstractNumId w:val="34"/>
  </w:num>
  <w:num w:numId="40">
    <w:abstractNumId w:val="22"/>
  </w:num>
  <w:num w:numId="41">
    <w:abstractNumId w:val="11"/>
  </w:num>
  <w:num w:numId="42">
    <w:abstractNumId w:val="2"/>
  </w:num>
  <w:num w:numId="4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2102"/>
    <w:rsid w:val="0000308B"/>
    <w:rsid w:val="00003920"/>
    <w:rsid w:val="000039A7"/>
    <w:rsid w:val="00003DAF"/>
    <w:rsid w:val="00003E95"/>
    <w:rsid w:val="00005B15"/>
    <w:rsid w:val="000074B4"/>
    <w:rsid w:val="0000756E"/>
    <w:rsid w:val="0001044F"/>
    <w:rsid w:val="00011206"/>
    <w:rsid w:val="0001172C"/>
    <w:rsid w:val="000121A3"/>
    <w:rsid w:val="00012FBE"/>
    <w:rsid w:val="00012FDE"/>
    <w:rsid w:val="00013C50"/>
    <w:rsid w:val="000148E5"/>
    <w:rsid w:val="00015DF4"/>
    <w:rsid w:val="00017250"/>
    <w:rsid w:val="00020028"/>
    <w:rsid w:val="00022A64"/>
    <w:rsid w:val="0002319E"/>
    <w:rsid w:val="000236A2"/>
    <w:rsid w:val="0002386B"/>
    <w:rsid w:val="00023E39"/>
    <w:rsid w:val="00024A5C"/>
    <w:rsid w:val="00024D9D"/>
    <w:rsid w:val="000258DE"/>
    <w:rsid w:val="00026811"/>
    <w:rsid w:val="000274E0"/>
    <w:rsid w:val="00027D68"/>
    <w:rsid w:val="00031DA7"/>
    <w:rsid w:val="00032823"/>
    <w:rsid w:val="00033458"/>
    <w:rsid w:val="00033471"/>
    <w:rsid w:val="00033958"/>
    <w:rsid w:val="00034002"/>
    <w:rsid w:val="00034B48"/>
    <w:rsid w:val="00034BF3"/>
    <w:rsid w:val="00034D81"/>
    <w:rsid w:val="00035038"/>
    <w:rsid w:val="00035865"/>
    <w:rsid w:val="00035D27"/>
    <w:rsid w:val="00036D42"/>
    <w:rsid w:val="0003785A"/>
    <w:rsid w:val="0004067A"/>
    <w:rsid w:val="00042816"/>
    <w:rsid w:val="00043547"/>
    <w:rsid w:val="0004697C"/>
    <w:rsid w:val="00046D48"/>
    <w:rsid w:val="000507A8"/>
    <w:rsid w:val="00050CEB"/>
    <w:rsid w:val="000518A1"/>
    <w:rsid w:val="00052493"/>
    <w:rsid w:val="00053699"/>
    <w:rsid w:val="00055008"/>
    <w:rsid w:val="00055D6C"/>
    <w:rsid w:val="000564AF"/>
    <w:rsid w:val="00056CE4"/>
    <w:rsid w:val="00057CCA"/>
    <w:rsid w:val="00057E96"/>
    <w:rsid w:val="000600A1"/>
    <w:rsid w:val="00062BD7"/>
    <w:rsid w:val="00065EFE"/>
    <w:rsid w:val="00066951"/>
    <w:rsid w:val="00066A79"/>
    <w:rsid w:val="00066FC7"/>
    <w:rsid w:val="000670DD"/>
    <w:rsid w:val="00067301"/>
    <w:rsid w:val="000674DE"/>
    <w:rsid w:val="00070298"/>
    <w:rsid w:val="000704B5"/>
    <w:rsid w:val="00070841"/>
    <w:rsid w:val="000719C7"/>
    <w:rsid w:val="0007215A"/>
    <w:rsid w:val="000721CD"/>
    <w:rsid w:val="00072BDD"/>
    <w:rsid w:val="00072DDB"/>
    <w:rsid w:val="00072E1D"/>
    <w:rsid w:val="00073978"/>
    <w:rsid w:val="00073C5B"/>
    <w:rsid w:val="00074147"/>
    <w:rsid w:val="00074E23"/>
    <w:rsid w:val="00076DF7"/>
    <w:rsid w:val="00077329"/>
    <w:rsid w:val="000774F0"/>
    <w:rsid w:val="0008252F"/>
    <w:rsid w:val="00082AA2"/>
    <w:rsid w:val="00082BA6"/>
    <w:rsid w:val="00083DA2"/>
    <w:rsid w:val="00083F6F"/>
    <w:rsid w:val="00084D34"/>
    <w:rsid w:val="0008525F"/>
    <w:rsid w:val="000856E3"/>
    <w:rsid w:val="00085B17"/>
    <w:rsid w:val="00085F15"/>
    <w:rsid w:val="000865DD"/>
    <w:rsid w:val="00086644"/>
    <w:rsid w:val="0008766F"/>
    <w:rsid w:val="00087CB0"/>
    <w:rsid w:val="00090BD0"/>
    <w:rsid w:val="000921EC"/>
    <w:rsid w:val="00095472"/>
    <w:rsid w:val="00095ADE"/>
    <w:rsid w:val="00095B3A"/>
    <w:rsid w:val="0009632A"/>
    <w:rsid w:val="000966CC"/>
    <w:rsid w:val="00096DFE"/>
    <w:rsid w:val="000972F8"/>
    <w:rsid w:val="00097534"/>
    <w:rsid w:val="000977BD"/>
    <w:rsid w:val="000A00EA"/>
    <w:rsid w:val="000A3F50"/>
    <w:rsid w:val="000A3F6A"/>
    <w:rsid w:val="000A4694"/>
    <w:rsid w:val="000A57B4"/>
    <w:rsid w:val="000A58AF"/>
    <w:rsid w:val="000A5B8C"/>
    <w:rsid w:val="000A603D"/>
    <w:rsid w:val="000A64B3"/>
    <w:rsid w:val="000A7B7B"/>
    <w:rsid w:val="000B0484"/>
    <w:rsid w:val="000B04B2"/>
    <w:rsid w:val="000B13AF"/>
    <w:rsid w:val="000B20D0"/>
    <w:rsid w:val="000B2C4B"/>
    <w:rsid w:val="000B31CC"/>
    <w:rsid w:val="000B49A8"/>
    <w:rsid w:val="000B4A5A"/>
    <w:rsid w:val="000B583A"/>
    <w:rsid w:val="000B5FF2"/>
    <w:rsid w:val="000B6A68"/>
    <w:rsid w:val="000B6A90"/>
    <w:rsid w:val="000B7CA8"/>
    <w:rsid w:val="000C054E"/>
    <w:rsid w:val="000C0799"/>
    <w:rsid w:val="000C0D45"/>
    <w:rsid w:val="000C1342"/>
    <w:rsid w:val="000C1E2C"/>
    <w:rsid w:val="000C3A97"/>
    <w:rsid w:val="000C5409"/>
    <w:rsid w:val="000C5EBB"/>
    <w:rsid w:val="000C6244"/>
    <w:rsid w:val="000C6687"/>
    <w:rsid w:val="000C7F29"/>
    <w:rsid w:val="000D061D"/>
    <w:rsid w:val="000D0A3F"/>
    <w:rsid w:val="000D1C75"/>
    <w:rsid w:val="000D37CE"/>
    <w:rsid w:val="000D3BBC"/>
    <w:rsid w:val="000D4D59"/>
    <w:rsid w:val="000D57DC"/>
    <w:rsid w:val="000D7187"/>
    <w:rsid w:val="000D7EB5"/>
    <w:rsid w:val="000E0A4A"/>
    <w:rsid w:val="000E1482"/>
    <w:rsid w:val="000E1736"/>
    <w:rsid w:val="000E1F0C"/>
    <w:rsid w:val="000E2374"/>
    <w:rsid w:val="000E25BA"/>
    <w:rsid w:val="000E2D42"/>
    <w:rsid w:val="000E3CF7"/>
    <w:rsid w:val="000E6893"/>
    <w:rsid w:val="000E7E46"/>
    <w:rsid w:val="000F01C1"/>
    <w:rsid w:val="000F03A3"/>
    <w:rsid w:val="000F257D"/>
    <w:rsid w:val="000F399B"/>
    <w:rsid w:val="000F4248"/>
    <w:rsid w:val="000F4FE6"/>
    <w:rsid w:val="000F567E"/>
    <w:rsid w:val="000F5704"/>
    <w:rsid w:val="000F6FBE"/>
    <w:rsid w:val="000F7D28"/>
    <w:rsid w:val="001017CD"/>
    <w:rsid w:val="0010242D"/>
    <w:rsid w:val="00104E5A"/>
    <w:rsid w:val="00104F06"/>
    <w:rsid w:val="001055C1"/>
    <w:rsid w:val="00107A29"/>
    <w:rsid w:val="00107BC7"/>
    <w:rsid w:val="00110D69"/>
    <w:rsid w:val="001111D2"/>
    <w:rsid w:val="001114B5"/>
    <w:rsid w:val="001117E1"/>
    <w:rsid w:val="00111923"/>
    <w:rsid w:val="00111ACF"/>
    <w:rsid w:val="00111DDA"/>
    <w:rsid w:val="001126C0"/>
    <w:rsid w:val="00112947"/>
    <w:rsid w:val="001129EE"/>
    <w:rsid w:val="0011476C"/>
    <w:rsid w:val="0011489B"/>
    <w:rsid w:val="001155AF"/>
    <w:rsid w:val="001218C5"/>
    <w:rsid w:val="0012195D"/>
    <w:rsid w:val="00122015"/>
    <w:rsid w:val="00123753"/>
    <w:rsid w:val="001241A1"/>
    <w:rsid w:val="001244B7"/>
    <w:rsid w:val="00124CF8"/>
    <w:rsid w:val="00125AF5"/>
    <w:rsid w:val="001263EA"/>
    <w:rsid w:val="00126B55"/>
    <w:rsid w:val="001277DB"/>
    <w:rsid w:val="00130594"/>
    <w:rsid w:val="00130EA0"/>
    <w:rsid w:val="00131DDC"/>
    <w:rsid w:val="00132791"/>
    <w:rsid w:val="00133A53"/>
    <w:rsid w:val="00133D1D"/>
    <w:rsid w:val="001342E0"/>
    <w:rsid w:val="00135B9A"/>
    <w:rsid w:val="00137FD6"/>
    <w:rsid w:val="00140996"/>
    <w:rsid w:val="0014138F"/>
    <w:rsid w:val="00142A06"/>
    <w:rsid w:val="00143BFC"/>
    <w:rsid w:val="00145839"/>
    <w:rsid w:val="00145870"/>
    <w:rsid w:val="001462B9"/>
    <w:rsid w:val="00146DB6"/>
    <w:rsid w:val="00147565"/>
    <w:rsid w:val="001476E5"/>
    <w:rsid w:val="00147F86"/>
    <w:rsid w:val="00151DFD"/>
    <w:rsid w:val="00153AFB"/>
    <w:rsid w:val="00154E98"/>
    <w:rsid w:val="001551DC"/>
    <w:rsid w:val="001554AA"/>
    <w:rsid w:val="00155679"/>
    <w:rsid w:val="0015587C"/>
    <w:rsid w:val="00156A88"/>
    <w:rsid w:val="00156F36"/>
    <w:rsid w:val="001572D6"/>
    <w:rsid w:val="0015759A"/>
    <w:rsid w:val="00157758"/>
    <w:rsid w:val="001579D0"/>
    <w:rsid w:val="00160DD1"/>
    <w:rsid w:val="00160EC7"/>
    <w:rsid w:val="00161D35"/>
    <w:rsid w:val="0016276D"/>
    <w:rsid w:val="00162B92"/>
    <w:rsid w:val="0016315F"/>
    <w:rsid w:val="00163EE0"/>
    <w:rsid w:val="001658EA"/>
    <w:rsid w:val="00165B35"/>
    <w:rsid w:val="00167055"/>
    <w:rsid w:val="00170621"/>
    <w:rsid w:val="00171039"/>
    <w:rsid w:val="00171532"/>
    <w:rsid w:val="00172283"/>
    <w:rsid w:val="00172341"/>
    <w:rsid w:val="00172C02"/>
    <w:rsid w:val="00173114"/>
    <w:rsid w:val="001741B8"/>
    <w:rsid w:val="00175677"/>
    <w:rsid w:val="00181062"/>
    <w:rsid w:val="001813C8"/>
    <w:rsid w:val="00181B02"/>
    <w:rsid w:val="00182595"/>
    <w:rsid w:val="0018261D"/>
    <w:rsid w:val="00183187"/>
    <w:rsid w:val="001839DC"/>
    <w:rsid w:val="0018432F"/>
    <w:rsid w:val="00184CD1"/>
    <w:rsid w:val="00184EB5"/>
    <w:rsid w:val="00186ED2"/>
    <w:rsid w:val="00186FA7"/>
    <w:rsid w:val="00187D1A"/>
    <w:rsid w:val="00190D89"/>
    <w:rsid w:val="00191284"/>
    <w:rsid w:val="00191455"/>
    <w:rsid w:val="001918A0"/>
    <w:rsid w:val="0019220F"/>
    <w:rsid w:val="0019247D"/>
    <w:rsid w:val="00192CB7"/>
    <w:rsid w:val="00193954"/>
    <w:rsid w:val="00193A61"/>
    <w:rsid w:val="0019506F"/>
    <w:rsid w:val="00195720"/>
    <w:rsid w:val="00196B5F"/>
    <w:rsid w:val="001A123E"/>
    <w:rsid w:val="001A12DC"/>
    <w:rsid w:val="001A2632"/>
    <w:rsid w:val="001A2A52"/>
    <w:rsid w:val="001A374C"/>
    <w:rsid w:val="001A4E23"/>
    <w:rsid w:val="001A50FE"/>
    <w:rsid w:val="001A5392"/>
    <w:rsid w:val="001A586A"/>
    <w:rsid w:val="001A5A26"/>
    <w:rsid w:val="001A7C7D"/>
    <w:rsid w:val="001B0030"/>
    <w:rsid w:val="001B0EC8"/>
    <w:rsid w:val="001B0FF1"/>
    <w:rsid w:val="001B2248"/>
    <w:rsid w:val="001B2504"/>
    <w:rsid w:val="001B4493"/>
    <w:rsid w:val="001B49E8"/>
    <w:rsid w:val="001B4A61"/>
    <w:rsid w:val="001B66FA"/>
    <w:rsid w:val="001B6888"/>
    <w:rsid w:val="001B71B1"/>
    <w:rsid w:val="001B72ED"/>
    <w:rsid w:val="001B7A78"/>
    <w:rsid w:val="001B7CE1"/>
    <w:rsid w:val="001C010D"/>
    <w:rsid w:val="001C03CB"/>
    <w:rsid w:val="001C0DCD"/>
    <w:rsid w:val="001C1710"/>
    <w:rsid w:val="001C183C"/>
    <w:rsid w:val="001C20CE"/>
    <w:rsid w:val="001C2C6E"/>
    <w:rsid w:val="001C2D15"/>
    <w:rsid w:val="001C3406"/>
    <w:rsid w:val="001C38D1"/>
    <w:rsid w:val="001C513E"/>
    <w:rsid w:val="001C5D7F"/>
    <w:rsid w:val="001C6862"/>
    <w:rsid w:val="001C6BF5"/>
    <w:rsid w:val="001C734D"/>
    <w:rsid w:val="001D094C"/>
    <w:rsid w:val="001D25B2"/>
    <w:rsid w:val="001D3AE3"/>
    <w:rsid w:val="001D3D71"/>
    <w:rsid w:val="001D3E26"/>
    <w:rsid w:val="001D44A4"/>
    <w:rsid w:val="001D486F"/>
    <w:rsid w:val="001D4EF6"/>
    <w:rsid w:val="001D501B"/>
    <w:rsid w:val="001D5AF3"/>
    <w:rsid w:val="001D6E19"/>
    <w:rsid w:val="001D6FDB"/>
    <w:rsid w:val="001D7016"/>
    <w:rsid w:val="001D7257"/>
    <w:rsid w:val="001D7C9B"/>
    <w:rsid w:val="001E070D"/>
    <w:rsid w:val="001E0D75"/>
    <w:rsid w:val="001E155A"/>
    <w:rsid w:val="001E1F6F"/>
    <w:rsid w:val="001E2388"/>
    <w:rsid w:val="001E262C"/>
    <w:rsid w:val="001E3B99"/>
    <w:rsid w:val="001E5217"/>
    <w:rsid w:val="001E6325"/>
    <w:rsid w:val="001E76F8"/>
    <w:rsid w:val="001F0F62"/>
    <w:rsid w:val="001F1A01"/>
    <w:rsid w:val="001F232E"/>
    <w:rsid w:val="001F23A9"/>
    <w:rsid w:val="001F2F16"/>
    <w:rsid w:val="001F4995"/>
    <w:rsid w:val="001F4FFA"/>
    <w:rsid w:val="001F5085"/>
    <w:rsid w:val="001F6893"/>
    <w:rsid w:val="001F736F"/>
    <w:rsid w:val="001F7A08"/>
    <w:rsid w:val="002006BC"/>
    <w:rsid w:val="00200A80"/>
    <w:rsid w:val="00201534"/>
    <w:rsid w:val="00203274"/>
    <w:rsid w:val="00203432"/>
    <w:rsid w:val="00203B9A"/>
    <w:rsid w:val="002058F1"/>
    <w:rsid w:val="00205925"/>
    <w:rsid w:val="002073CE"/>
    <w:rsid w:val="002108EA"/>
    <w:rsid w:val="002114AD"/>
    <w:rsid w:val="00211AB6"/>
    <w:rsid w:val="0021267C"/>
    <w:rsid w:val="00215B17"/>
    <w:rsid w:val="00216F5C"/>
    <w:rsid w:val="002215D8"/>
    <w:rsid w:val="002221D6"/>
    <w:rsid w:val="0022296A"/>
    <w:rsid w:val="00222B83"/>
    <w:rsid w:val="0022352C"/>
    <w:rsid w:val="00225129"/>
    <w:rsid w:val="00225B23"/>
    <w:rsid w:val="0022727F"/>
    <w:rsid w:val="002314E8"/>
    <w:rsid w:val="002315B4"/>
    <w:rsid w:val="0023212B"/>
    <w:rsid w:val="0023225C"/>
    <w:rsid w:val="00232462"/>
    <w:rsid w:val="00233931"/>
    <w:rsid w:val="00234DAE"/>
    <w:rsid w:val="00235576"/>
    <w:rsid w:val="002356D0"/>
    <w:rsid w:val="002359EF"/>
    <w:rsid w:val="0023604A"/>
    <w:rsid w:val="002371D1"/>
    <w:rsid w:val="00237721"/>
    <w:rsid w:val="00237E60"/>
    <w:rsid w:val="002404B9"/>
    <w:rsid w:val="0024100D"/>
    <w:rsid w:val="0024101A"/>
    <w:rsid w:val="0024238B"/>
    <w:rsid w:val="00242494"/>
    <w:rsid w:val="002440BB"/>
    <w:rsid w:val="00244952"/>
    <w:rsid w:val="002462F1"/>
    <w:rsid w:val="00247C56"/>
    <w:rsid w:val="002507B8"/>
    <w:rsid w:val="00251478"/>
    <w:rsid w:val="00251555"/>
    <w:rsid w:val="0025178E"/>
    <w:rsid w:val="002542E1"/>
    <w:rsid w:val="0025452F"/>
    <w:rsid w:val="00254F47"/>
    <w:rsid w:val="00254F6A"/>
    <w:rsid w:val="00255B1C"/>
    <w:rsid w:val="00255C70"/>
    <w:rsid w:val="00257C56"/>
    <w:rsid w:val="00257D53"/>
    <w:rsid w:val="0026392C"/>
    <w:rsid w:val="00264862"/>
    <w:rsid w:val="00271595"/>
    <w:rsid w:val="0027194C"/>
    <w:rsid w:val="00271B85"/>
    <w:rsid w:val="00271EA8"/>
    <w:rsid w:val="0027230F"/>
    <w:rsid w:val="0027354E"/>
    <w:rsid w:val="002739DC"/>
    <w:rsid w:val="00274D4C"/>
    <w:rsid w:val="00276004"/>
    <w:rsid w:val="002761B9"/>
    <w:rsid w:val="002765A2"/>
    <w:rsid w:val="002770A7"/>
    <w:rsid w:val="00277208"/>
    <w:rsid w:val="00280A6E"/>
    <w:rsid w:val="00280CA6"/>
    <w:rsid w:val="00283928"/>
    <w:rsid w:val="0028396C"/>
    <w:rsid w:val="00284B1C"/>
    <w:rsid w:val="00284E37"/>
    <w:rsid w:val="0028584E"/>
    <w:rsid w:val="00285CCD"/>
    <w:rsid w:val="0028653D"/>
    <w:rsid w:val="002871B0"/>
    <w:rsid w:val="00287976"/>
    <w:rsid w:val="00287A04"/>
    <w:rsid w:val="00287FA2"/>
    <w:rsid w:val="00290F45"/>
    <w:rsid w:val="00291F21"/>
    <w:rsid w:val="00292064"/>
    <w:rsid w:val="00292A85"/>
    <w:rsid w:val="00292DF9"/>
    <w:rsid w:val="00293768"/>
    <w:rsid w:val="00293C91"/>
    <w:rsid w:val="0029485D"/>
    <w:rsid w:val="00294A20"/>
    <w:rsid w:val="0029657B"/>
    <w:rsid w:val="002970CD"/>
    <w:rsid w:val="00297747"/>
    <w:rsid w:val="002A1727"/>
    <w:rsid w:val="002A1FAB"/>
    <w:rsid w:val="002A2299"/>
    <w:rsid w:val="002A3E60"/>
    <w:rsid w:val="002A3E96"/>
    <w:rsid w:val="002A616A"/>
    <w:rsid w:val="002A6F9A"/>
    <w:rsid w:val="002A7908"/>
    <w:rsid w:val="002A7C98"/>
    <w:rsid w:val="002A7F3E"/>
    <w:rsid w:val="002B04BF"/>
    <w:rsid w:val="002B0BC8"/>
    <w:rsid w:val="002B0E01"/>
    <w:rsid w:val="002B0FF5"/>
    <w:rsid w:val="002B344A"/>
    <w:rsid w:val="002B4B41"/>
    <w:rsid w:val="002B5042"/>
    <w:rsid w:val="002B5701"/>
    <w:rsid w:val="002B5CBC"/>
    <w:rsid w:val="002B5F48"/>
    <w:rsid w:val="002B7406"/>
    <w:rsid w:val="002C3111"/>
    <w:rsid w:val="002C362F"/>
    <w:rsid w:val="002C3968"/>
    <w:rsid w:val="002C4388"/>
    <w:rsid w:val="002C48DF"/>
    <w:rsid w:val="002C4CF3"/>
    <w:rsid w:val="002C4D43"/>
    <w:rsid w:val="002C7007"/>
    <w:rsid w:val="002C710C"/>
    <w:rsid w:val="002C71C1"/>
    <w:rsid w:val="002D012A"/>
    <w:rsid w:val="002D0674"/>
    <w:rsid w:val="002D0F7A"/>
    <w:rsid w:val="002D14EC"/>
    <w:rsid w:val="002D2281"/>
    <w:rsid w:val="002D2352"/>
    <w:rsid w:val="002D29AF"/>
    <w:rsid w:val="002D2F1C"/>
    <w:rsid w:val="002D3C5B"/>
    <w:rsid w:val="002D3F70"/>
    <w:rsid w:val="002D4E7E"/>
    <w:rsid w:val="002D500F"/>
    <w:rsid w:val="002D57BD"/>
    <w:rsid w:val="002D5BF5"/>
    <w:rsid w:val="002D704B"/>
    <w:rsid w:val="002D7460"/>
    <w:rsid w:val="002E078C"/>
    <w:rsid w:val="002E0F78"/>
    <w:rsid w:val="002E12D0"/>
    <w:rsid w:val="002E14A1"/>
    <w:rsid w:val="002E2AAA"/>
    <w:rsid w:val="002E30F7"/>
    <w:rsid w:val="002E3B1E"/>
    <w:rsid w:val="002E4031"/>
    <w:rsid w:val="002E435F"/>
    <w:rsid w:val="002E570B"/>
    <w:rsid w:val="002E6250"/>
    <w:rsid w:val="002E6C4F"/>
    <w:rsid w:val="002E6C94"/>
    <w:rsid w:val="002E71A6"/>
    <w:rsid w:val="002E7845"/>
    <w:rsid w:val="002E7DBA"/>
    <w:rsid w:val="002F066A"/>
    <w:rsid w:val="002F0E2C"/>
    <w:rsid w:val="002F1205"/>
    <w:rsid w:val="002F1FED"/>
    <w:rsid w:val="002F362D"/>
    <w:rsid w:val="002F407C"/>
    <w:rsid w:val="002F4EA8"/>
    <w:rsid w:val="002F63E4"/>
    <w:rsid w:val="002F7858"/>
    <w:rsid w:val="0030083F"/>
    <w:rsid w:val="00301262"/>
    <w:rsid w:val="00302361"/>
    <w:rsid w:val="00303379"/>
    <w:rsid w:val="00305191"/>
    <w:rsid w:val="00307041"/>
    <w:rsid w:val="0030736E"/>
    <w:rsid w:val="00307549"/>
    <w:rsid w:val="00307960"/>
    <w:rsid w:val="00307CFC"/>
    <w:rsid w:val="003107B3"/>
    <w:rsid w:val="00310CA0"/>
    <w:rsid w:val="00312922"/>
    <w:rsid w:val="00314616"/>
    <w:rsid w:val="003148C7"/>
    <w:rsid w:val="00315002"/>
    <w:rsid w:val="00315CE6"/>
    <w:rsid w:val="0032119A"/>
    <w:rsid w:val="0032253E"/>
    <w:rsid w:val="00322617"/>
    <w:rsid w:val="003239A4"/>
    <w:rsid w:val="00324904"/>
    <w:rsid w:val="00325216"/>
    <w:rsid w:val="00325B11"/>
    <w:rsid w:val="00325B6F"/>
    <w:rsid w:val="0032608C"/>
    <w:rsid w:val="00327971"/>
    <w:rsid w:val="003303FB"/>
    <w:rsid w:val="003314CB"/>
    <w:rsid w:val="003318F2"/>
    <w:rsid w:val="00332058"/>
    <w:rsid w:val="003334FF"/>
    <w:rsid w:val="00333C9E"/>
    <w:rsid w:val="00335C90"/>
    <w:rsid w:val="00336079"/>
    <w:rsid w:val="00336CE1"/>
    <w:rsid w:val="00337121"/>
    <w:rsid w:val="003377B3"/>
    <w:rsid w:val="0034058B"/>
    <w:rsid w:val="00341060"/>
    <w:rsid w:val="00341691"/>
    <w:rsid w:val="00341D4B"/>
    <w:rsid w:val="003421D6"/>
    <w:rsid w:val="00342794"/>
    <w:rsid w:val="00342DEB"/>
    <w:rsid w:val="0034349D"/>
    <w:rsid w:val="003438C2"/>
    <w:rsid w:val="003442FF"/>
    <w:rsid w:val="003455E9"/>
    <w:rsid w:val="00345771"/>
    <w:rsid w:val="00345956"/>
    <w:rsid w:val="00346D48"/>
    <w:rsid w:val="00350159"/>
    <w:rsid w:val="0035035B"/>
    <w:rsid w:val="003514F5"/>
    <w:rsid w:val="00351BE9"/>
    <w:rsid w:val="00352DBE"/>
    <w:rsid w:val="00353BDE"/>
    <w:rsid w:val="003577A7"/>
    <w:rsid w:val="00357D9D"/>
    <w:rsid w:val="00361AE1"/>
    <w:rsid w:val="003621E4"/>
    <w:rsid w:val="00362785"/>
    <w:rsid w:val="00362AF0"/>
    <w:rsid w:val="0036326B"/>
    <w:rsid w:val="003635F5"/>
    <w:rsid w:val="003639F7"/>
    <w:rsid w:val="003645F1"/>
    <w:rsid w:val="00364C34"/>
    <w:rsid w:val="00365A4C"/>
    <w:rsid w:val="003705FB"/>
    <w:rsid w:val="00370E7D"/>
    <w:rsid w:val="00371FE7"/>
    <w:rsid w:val="00373BB6"/>
    <w:rsid w:val="00374B98"/>
    <w:rsid w:val="003758D7"/>
    <w:rsid w:val="00375CB6"/>
    <w:rsid w:val="003776E5"/>
    <w:rsid w:val="00377818"/>
    <w:rsid w:val="00380F4F"/>
    <w:rsid w:val="003814F3"/>
    <w:rsid w:val="00381E93"/>
    <w:rsid w:val="00383086"/>
    <w:rsid w:val="00384E85"/>
    <w:rsid w:val="003854EC"/>
    <w:rsid w:val="00385EB8"/>
    <w:rsid w:val="0038684A"/>
    <w:rsid w:val="00386E62"/>
    <w:rsid w:val="003873F2"/>
    <w:rsid w:val="00387520"/>
    <w:rsid w:val="00390F21"/>
    <w:rsid w:val="0039335A"/>
    <w:rsid w:val="00393591"/>
    <w:rsid w:val="00394A82"/>
    <w:rsid w:val="00394F41"/>
    <w:rsid w:val="00395441"/>
    <w:rsid w:val="00397378"/>
    <w:rsid w:val="00397422"/>
    <w:rsid w:val="003976F4"/>
    <w:rsid w:val="003A05C8"/>
    <w:rsid w:val="003A1B73"/>
    <w:rsid w:val="003A2314"/>
    <w:rsid w:val="003A3604"/>
    <w:rsid w:val="003A4D80"/>
    <w:rsid w:val="003A5A62"/>
    <w:rsid w:val="003A640D"/>
    <w:rsid w:val="003A6CE9"/>
    <w:rsid w:val="003A6FCF"/>
    <w:rsid w:val="003A7361"/>
    <w:rsid w:val="003A7BB3"/>
    <w:rsid w:val="003B1BE3"/>
    <w:rsid w:val="003B1DCC"/>
    <w:rsid w:val="003B2612"/>
    <w:rsid w:val="003B2A20"/>
    <w:rsid w:val="003B34B2"/>
    <w:rsid w:val="003B3E09"/>
    <w:rsid w:val="003B40CB"/>
    <w:rsid w:val="003B44A4"/>
    <w:rsid w:val="003B6DB5"/>
    <w:rsid w:val="003B73C9"/>
    <w:rsid w:val="003B745B"/>
    <w:rsid w:val="003B7835"/>
    <w:rsid w:val="003B794F"/>
    <w:rsid w:val="003B7CE3"/>
    <w:rsid w:val="003C1B05"/>
    <w:rsid w:val="003C1E9B"/>
    <w:rsid w:val="003C2D42"/>
    <w:rsid w:val="003C305E"/>
    <w:rsid w:val="003C4AF8"/>
    <w:rsid w:val="003C5E34"/>
    <w:rsid w:val="003C753D"/>
    <w:rsid w:val="003C7E36"/>
    <w:rsid w:val="003D0054"/>
    <w:rsid w:val="003D0927"/>
    <w:rsid w:val="003D0BD6"/>
    <w:rsid w:val="003D2078"/>
    <w:rsid w:val="003D33C9"/>
    <w:rsid w:val="003D4FB4"/>
    <w:rsid w:val="003D5869"/>
    <w:rsid w:val="003D6B78"/>
    <w:rsid w:val="003D79BB"/>
    <w:rsid w:val="003D7DCA"/>
    <w:rsid w:val="003E1395"/>
    <w:rsid w:val="003E179A"/>
    <w:rsid w:val="003E17C8"/>
    <w:rsid w:val="003E1ACF"/>
    <w:rsid w:val="003E2F0B"/>
    <w:rsid w:val="003E3D9B"/>
    <w:rsid w:val="003E6204"/>
    <w:rsid w:val="003E62F9"/>
    <w:rsid w:val="003E65FF"/>
    <w:rsid w:val="003E697D"/>
    <w:rsid w:val="003F1D04"/>
    <w:rsid w:val="003F44D5"/>
    <w:rsid w:val="003F51F6"/>
    <w:rsid w:val="003F5E55"/>
    <w:rsid w:val="003F6229"/>
    <w:rsid w:val="003F771A"/>
    <w:rsid w:val="003F7BF5"/>
    <w:rsid w:val="003F7D7A"/>
    <w:rsid w:val="004024C4"/>
    <w:rsid w:val="0040376F"/>
    <w:rsid w:val="004045D9"/>
    <w:rsid w:val="00406E9F"/>
    <w:rsid w:val="004074FA"/>
    <w:rsid w:val="0041281E"/>
    <w:rsid w:val="00414701"/>
    <w:rsid w:val="00415115"/>
    <w:rsid w:val="004161BD"/>
    <w:rsid w:val="00417923"/>
    <w:rsid w:val="00420C37"/>
    <w:rsid w:val="00422925"/>
    <w:rsid w:val="00422A96"/>
    <w:rsid w:val="00423841"/>
    <w:rsid w:val="00424621"/>
    <w:rsid w:val="00425189"/>
    <w:rsid w:val="00425C15"/>
    <w:rsid w:val="00426630"/>
    <w:rsid w:val="0042720C"/>
    <w:rsid w:val="0042780A"/>
    <w:rsid w:val="00430020"/>
    <w:rsid w:val="00430298"/>
    <w:rsid w:val="004306FF"/>
    <w:rsid w:val="0043198D"/>
    <w:rsid w:val="00432A0E"/>
    <w:rsid w:val="00432BEB"/>
    <w:rsid w:val="0043300D"/>
    <w:rsid w:val="004340F2"/>
    <w:rsid w:val="00434D70"/>
    <w:rsid w:val="004356B2"/>
    <w:rsid w:val="0043607E"/>
    <w:rsid w:val="00437569"/>
    <w:rsid w:val="0044110E"/>
    <w:rsid w:val="0044148F"/>
    <w:rsid w:val="00442A50"/>
    <w:rsid w:val="00442FE6"/>
    <w:rsid w:val="004432D0"/>
    <w:rsid w:val="00443CA8"/>
    <w:rsid w:val="004446C5"/>
    <w:rsid w:val="00444C64"/>
    <w:rsid w:val="00445311"/>
    <w:rsid w:val="00447833"/>
    <w:rsid w:val="00447B5B"/>
    <w:rsid w:val="00454418"/>
    <w:rsid w:val="00454AE2"/>
    <w:rsid w:val="004550C2"/>
    <w:rsid w:val="004555FD"/>
    <w:rsid w:val="00455AE2"/>
    <w:rsid w:val="00456C75"/>
    <w:rsid w:val="00456F00"/>
    <w:rsid w:val="00457D50"/>
    <w:rsid w:val="00457F14"/>
    <w:rsid w:val="00462661"/>
    <w:rsid w:val="0046330C"/>
    <w:rsid w:val="0046357F"/>
    <w:rsid w:val="0046378D"/>
    <w:rsid w:val="0046405F"/>
    <w:rsid w:val="004651C0"/>
    <w:rsid w:val="004652A6"/>
    <w:rsid w:val="00466843"/>
    <w:rsid w:val="004704F7"/>
    <w:rsid w:val="00470E23"/>
    <w:rsid w:val="00471D9B"/>
    <w:rsid w:val="00472C0D"/>
    <w:rsid w:val="0047483B"/>
    <w:rsid w:val="00474DDD"/>
    <w:rsid w:val="00475152"/>
    <w:rsid w:val="004753D2"/>
    <w:rsid w:val="00475919"/>
    <w:rsid w:val="004759A8"/>
    <w:rsid w:val="004767B9"/>
    <w:rsid w:val="00476CC3"/>
    <w:rsid w:val="00480805"/>
    <w:rsid w:val="0048110A"/>
    <w:rsid w:val="0048162A"/>
    <w:rsid w:val="00481EAE"/>
    <w:rsid w:val="0048282A"/>
    <w:rsid w:val="00482E2C"/>
    <w:rsid w:val="00483E51"/>
    <w:rsid w:val="00484B09"/>
    <w:rsid w:val="0048514C"/>
    <w:rsid w:val="00486BEB"/>
    <w:rsid w:val="00486D20"/>
    <w:rsid w:val="00490D70"/>
    <w:rsid w:val="004916BD"/>
    <w:rsid w:val="00492CE1"/>
    <w:rsid w:val="004930C0"/>
    <w:rsid w:val="00493D92"/>
    <w:rsid w:val="004941D6"/>
    <w:rsid w:val="004955A7"/>
    <w:rsid w:val="00495C62"/>
    <w:rsid w:val="00496A93"/>
    <w:rsid w:val="00496B7F"/>
    <w:rsid w:val="004975A9"/>
    <w:rsid w:val="004977BA"/>
    <w:rsid w:val="004A0875"/>
    <w:rsid w:val="004A0E96"/>
    <w:rsid w:val="004A2CB6"/>
    <w:rsid w:val="004A2FD8"/>
    <w:rsid w:val="004A312C"/>
    <w:rsid w:val="004A3D5D"/>
    <w:rsid w:val="004A4036"/>
    <w:rsid w:val="004A46C0"/>
    <w:rsid w:val="004A521B"/>
    <w:rsid w:val="004A5786"/>
    <w:rsid w:val="004A6683"/>
    <w:rsid w:val="004A72E3"/>
    <w:rsid w:val="004A7427"/>
    <w:rsid w:val="004A7DD2"/>
    <w:rsid w:val="004B1055"/>
    <w:rsid w:val="004B1403"/>
    <w:rsid w:val="004B15BF"/>
    <w:rsid w:val="004B178B"/>
    <w:rsid w:val="004B24FF"/>
    <w:rsid w:val="004B41CA"/>
    <w:rsid w:val="004B445A"/>
    <w:rsid w:val="004B588D"/>
    <w:rsid w:val="004B58C4"/>
    <w:rsid w:val="004B6086"/>
    <w:rsid w:val="004B64B6"/>
    <w:rsid w:val="004B676E"/>
    <w:rsid w:val="004B71E3"/>
    <w:rsid w:val="004B7352"/>
    <w:rsid w:val="004C0AF5"/>
    <w:rsid w:val="004C0BDC"/>
    <w:rsid w:val="004C0F55"/>
    <w:rsid w:val="004C1A57"/>
    <w:rsid w:val="004C2E62"/>
    <w:rsid w:val="004C5731"/>
    <w:rsid w:val="004C5F49"/>
    <w:rsid w:val="004C6991"/>
    <w:rsid w:val="004C7005"/>
    <w:rsid w:val="004D04C8"/>
    <w:rsid w:val="004D09FA"/>
    <w:rsid w:val="004D103D"/>
    <w:rsid w:val="004D11C6"/>
    <w:rsid w:val="004D11D1"/>
    <w:rsid w:val="004D29C7"/>
    <w:rsid w:val="004D3FA6"/>
    <w:rsid w:val="004D49E1"/>
    <w:rsid w:val="004D4F06"/>
    <w:rsid w:val="004D5349"/>
    <w:rsid w:val="004D6B4F"/>
    <w:rsid w:val="004D7678"/>
    <w:rsid w:val="004D7ECA"/>
    <w:rsid w:val="004E0412"/>
    <w:rsid w:val="004E06CE"/>
    <w:rsid w:val="004E0706"/>
    <w:rsid w:val="004E49D4"/>
    <w:rsid w:val="004E554C"/>
    <w:rsid w:val="004E6EC4"/>
    <w:rsid w:val="004F06BC"/>
    <w:rsid w:val="004F14C3"/>
    <w:rsid w:val="004F303D"/>
    <w:rsid w:val="004F5F55"/>
    <w:rsid w:val="004F5F88"/>
    <w:rsid w:val="004F648E"/>
    <w:rsid w:val="004F7D67"/>
    <w:rsid w:val="004F7F02"/>
    <w:rsid w:val="00500383"/>
    <w:rsid w:val="0050053B"/>
    <w:rsid w:val="00500623"/>
    <w:rsid w:val="00503849"/>
    <w:rsid w:val="00503E0A"/>
    <w:rsid w:val="005049E3"/>
    <w:rsid w:val="00505405"/>
    <w:rsid w:val="00505644"/>
    <w:rsid w:val="00505779"/>
    <w:rsid w:val="00506F13"/>
    <w:rsid w:val="005071C8"/>
    <w:rsid w:val="005077C5"/>
    <w:rsid w:val="00507A73"/>
    <w:rsid w:val="00507D9F"/>
    <w:rsid w:val="00507E0A"/>
    <w:rsid w:val="005100CD"/>
    <w:rsid w:val="00510DC0"/>
    <w:rsid w:val="00511D31"/>
    <w:rsid w:val="00511EA2"/>
    <w:rsid w:val="005153EB"/>
    <w:rsid w:val="00515409"/>
    <w:rsid w:val="00515F4F"/>
    <w:rsid w:val="0051702F"/>
    <w:rsid w:val="00522015"/>
    <w:rsid w:val="00522887"/>
    <w:rsid w:val="00523949"/>
    <w:rsid w:val="00525437"/>
    <w:rsid w:val="005254D2"/>
    <w:rsid w:val="0052567C"/>
    <w:rsid w:val="00526561"/>
    <w:rsid w:val="0052662F"/>
    <w:rsid w:val="005267F4"/>
    <w:rsid w:val="00527FA4"/>
    <w:rsid w:val="0053021C"/>
    <w:rsid w:val="0053031C"/>
    <w:rsid w:val="00530A65"/>
    <w:rsid w:val="00530DCC"/>
    <w:rsid w:val="00531861"/>
    <w:rsid w:val="00532B1A"/>
    <w:rsid w:val="0053332E"/>
    <w:rsid w:val="00533F3F"/>
    <w:rsid w:val="00534196"/>
    <w:rsid w:val="0053525B"/>
    <w:rsid w:val="00536C34"/>
    <w:rsid w:val="005404CC"/>
    <w:rsid w:val="0054054D"/>
    <w:rsid w:val="005432E1"/>
    <w:rsid w:val="00543301"/>
    <w:rsid w:val="0054487A"/>
    <w:rsid w:val="0054637D"/>
    <w:rsid w:val="00547C16"/>
    <w:rsid w:val="0055057A"/>
    <w:rsid w:val="00550592"/>
    <w:rsid w:val="0055071F"/>
    <w:rsid w:val="00550864"/>
    <w:rsid w:val="00552B69"/>
    <w:rsid w:val="00554173"/>
    <w:rsid w:val="00556643"/>
    <w:rsid w:val="0055672A"/>
    <w:rsid w:val="00557247"/>
    <w:rsid w:val="0056053C"/>
    <w:rsid w:val="00561493"/>
    <w:rsid w:val="0056398F"/>
    <w:rsid w:val="00564308"/>
    <w:rsid w:val="00565203"/>
    <w:rsid w:val="005655EA"/>
    <w:rsid w:val="00565D6B"/>
    <w:rsid w:val="005673CB"/>
    <w:rsid w:val="005673FF"/>
    <w:rsid w:val="00567F65"/>
    <w:rsid w:val="00570568"/>
    <w:rsid w:val="00570754"/>
    <w:rsid w:val="00571131"/>
    <w:rsid w:val="0057136F"/>
    <w:rsid w:val="00571589"/>
    <w:rsid w:val="0057190E"/>
    <w:rsid w:val="0057280B"/>
    <w:rsid w:val="00572F2D"/>
    <w:rsid w:val="00573314"/>
    <w:rsid w:val="00573768"/>
    <w:rsid w:val="005744D8"/>
    <w:rsid w:val="005748BF"/>
    <w:rsid w:val="005773E1"/>
    <w:rsid w:val="00582E3F"/>
    <w:rsid w:val="00585114"/>
    <w:rsid w:val="0058529F"/>
    <w:rsid w:val="00585BCB"/>
    <w:rsid w:val="00585C57"/>
    <w:rsid w:val="00585CE5"/>
    <w:rsid w:val="005861D3"/>
    <w:rsid w:val="005869A8"/>
    <w:rsid w:val="00586A10"/>
    <w:rsid w:val="00591C39"/>
    <w:rsid w:val="00591ECD"/>
    <w:rsid w:val="00592066"/>
    <w:rsid w:val="00592D79"/>
    <w:rsid w:val="005939FA"/>
    <w:rsid w:val="005940F2"/>
    <w:rsid w:val="0059608A"/>
    <w:rsid w:val="0059670D"/>
    <w:rsid w:val="005A07FC"/>
    <w:rsid w:val="005A0B2A"/>
    <w:rsid w:val="005A3C9D"/>
    <w:rsid w:val="005A3E7D"/>
    <w:rsid w:val="005A468A"/>
    <w:rsid w:val="005A4891"/>
    <w:rsid w:val="005A52A3"/>
    <w:rsid w:val="005A6CA4"/>
    <w:rsid w:val="005A6D49"/>
    <w:rsid w:val="005A72AD"/>
    <w:rsid w:val="005A72BB"/>
    <w:rsid w:val="005A7303"/>
    <w:rsid w:val="005A7DC9"/>
    <w:rsid w:val="005A7EFB"/>
    <w:rsid w:val="005B00AA"/>
    <w:rsid w:val="005B1E54"/>
    <w:rsid w:val="005B2542"/>
    <w:rsid w:val="005B2E6E"/>
    <w:rsid w:val="005B37D7"/>
    <w:rsid w:val="005B3857"/>
    <w:rsid w:val="005B386F"/>
    <w:rsid w:val="005B4142"/>
    <w:rsid w:val="005B467A"/>
    <w:rsid w:val="005B497F"/>
    <w:rsid w:val="005B56C0"/>
    <w:rsid w:val="005B587A"/>
    <w:rsid w:val="005B6A03"/>
    <w:rsid w:val="005B71D3"/>
    <w:rsid w:val="005C105B"/>
    <w:rsid w:val="005C1185"/>
    <w:rsid w:val="005C14C6"/>
    <w:rsid w:val="005C15E7"/>
    <w:rsid w:val="005C1F44"/>
    <w:rsid w:val="005C20D3"/>
    <w:rsid w:val="005C3895"/>
    <w:rsid w:val="005C3F63"/>
    <w:rsid w:val="005C549A"/>
    <w:rsid w:val="005C57DD"/>
    <w:rsid w:val="005C7271"/>
    <w:rsid w:val="005C757F"/>
    <w:rsid w:val="005D177F"/>
    <w:rsid w:val="005D204B"/>
    <w:rsid w:val="005D304C"/>
    <w:rsid w:val="005D4C19"/>
    <w:rsid w:val="005D7286"/>
    <w:rsid w:val="005E0464"/>
    <w:rsid w:val="005E069E"/>
    <w:rsid w:val="005E2DB8"/>
    <w:rsid w:val="005E400F"/>
    <w:rsid w:val="005E517D"/>
    <w:rsid w:val="005E6B31"/>
    <w:rsid w:val="005E7028"/>
    <w:rsid w:val="005E76B5"/>
    <w:rsid w:val="005E7B9E"/>
    <w:rsid w:val="005F0148"/>
    <w:rsid w:val="005F0951"/>
    <w:rsid w:val="005F09B2"/>
    <w:rsid w:val="005F09E2"/>
    <w:rsid w:val="005F0F71"/>
    <w:rsid w:val="005F2060"/>
    <w:rsid w:val="005F20D7"/>
    <w:rsid w:val="005F25FD"/>
    <w:rsid w:val="005F2921"/>
    <w:rsid w:val="005F3D3C"/>
    <w:rsid w:val="005F520D"/>
    <w:rsid w:val="005F5720"/>
    <w:rsid w:val="005F5845"/>
    <w:rsid w:val="005F5E13"/>
    <w:rsid w:val="005F72C0"/>
    <w:rsid w:val="005F73E0"/>
    <w:rsid w:val="005F74EE"/>
    <w:rsid w:val="005F7B66"/>
    <w:rsid w:val="00600BE6"/>
    <w:rsid w:val="006020D4"/>
    <w:rsid w:val="00602142"/>
    <w:rsid w:val="006029D1"/>
    <w:rsid w:val="00602B54"/>
    <w:rsid w:val="00603EBA"/>
    <w:rsid w:val="006056ED"/>
    <w:rsid w:val="0060586A"/>
    <w:rsid w:val="00606706"/>
    <w:rsid w:val="0061039C"/>
    <w:rsid w:val="00610409"/>
    <w:rsid w:val="0061049E"/>
    <w:rsid w:val="00611CE8"/>
    <w:rsid w:val="00612B4E"/>
    <w:rsid w:val="00614EB5"/>
    <w:rsid w:val="00614F1B"/>
    <w:rsid w:val="006162BD"/>
    <w:rsid w:val="00616DBE"/>
    <w:rsid w:val="00617346"/>
    <w:rsid w:val="00617A35"/>
    <w:rsid w:val="00617DEB"/>
    <w:rsid w:val="00621145"/>
    <w:rsid w:val="006227D1"/>
    <w:rsid w:val="00622C14"/>
    <w:rsid w:val="00622D54"/>
    <w:rsid w:val="00623653"/>
    <w:rsid w:val="00624820"/>
    <w:rsid w:val="00625157"/>
    <w:rsid w:val="00625796"/>
    <w:rsid w:val="00626199"/>
    <w:rsid w:val="006268FA"/>
    <w:rsid w:val="00627784"/>
    <w:rsid w:val="00627B5B"/>
    <w:rsid w:val="00627DDF"/>
    <w:rsid w:val="006300B6"/>
    <w:rsid w:val="006326C7"/>
    <w:rsid w:val="006327F8"/>
    <w:rsid w:val="00632F75"/>
    <w:rsid w:val="00633756"/>
    <w:rsid w:val="00634550"/>
    <w:rsid w:val="00635897"/>
    <w:rsid w:val="00636312"/>
    <w:rsid w:val="006369DE"/>
    <w:rsid w:val="0063715D"/>
    <w:rsid w:val="006409FE"/>
    <w:rsid w:val="00641637"/>
    <w:rsid w:val="00642BA5"/>
    <w:rsid w:val="006438E1"/>
    <w:rsid w:val="0064458B"/>
    <w:rsid w:val="00645BB9"/>
    <w:rsid w:val="00646F76"/>
    <w:rsid w:val="00650F47"/>
    <w:rsid w:val="00651045"/>
    <w:rsid w:val="00651276"/>
    <w:rsid w:val="00653772"/>
    <w:rsid w:val="0065500E"/>
    <w:rsid w:val="006554AD"/>
    <w:rsid w:val="00655680"/>
    <w:rsid w:val="006557A5"/>
    <w:rsid w:val="006557FC"/>
    <w:rsid w:val="006560E3"/>
    <w:rsid w:val="00657093"/>
    <w:rsid w:val="006619BE"/>
    <w:rsid w:val="00661F04"/>
    <w:rsid w:val="006625DC"/>
    <w:rsid w:val="00662CBA"/>
    <w:rsid w:val="00663889"/>
    <w:rsid w:val="0066493F"/>
    <w:rsid w:val="00664AEA"/>
    <w:rsid w:val="00666150"/>
    <w:rsid w:val="006665CD"/>
    <w:rsid w:val="00667DB1"/>
    <w:rsid w:val="00667E03"/>
    <w:rsid w:val="006715DC"/>
    <w:rsid w:val="006737DE"/>
    <w:rsid w:val="00674905"/>
    <w:rsid w:val="006778C3"/>
    <w:rsid w:val="006807E0"/>
    <w:rsid w:val="00681D73"/>
    <w:rsid w:val="00682BAD"/>
    <w:rsid w:val="00682C95"/>
    <w:rsid w:val="0068337F"/>
    <w:rsid w:val="0068448B"/>
    <w:rsid w:val="00684E1B"/>
    <w:rsid w:val="0068545B"/>
    <w:rsid w:val="006861A2"/>
    <w:rsid w:val="00686927"/>
    <w:rsid w:val="00690A14"/>
    <w:rsid w:val="00690B39"/>
    <w:rsid w:val="00690F61"/>
    <w:rsid w:val="00691308"/>
    <w:rsid w:val="00691D39"/>
    <w:rsid w:val="0069397A"/>
    <w:rsid w:val="00693EA2"/>
    <w:rsid w:val="00695CE0"/>
    <w:rsid w:val="00696108"/>
    <w:rsid w:val="006967EB"/>
    <w:rsid w:val="006A11F8"/>
    <w:rsid w:val="006A1F90"/>
    <w:rsid w:val="006A2BEA"/>
    <w:rsid w:val="006A4270"/>
    <w:rsid w:val="006A4584"/>
    <w:rsid w:val="006A463B"/>
    <w:rsid w:val="006A4EBA"/>
    <w:rsid w:val="006A5E47"/>
    <w:rsid w:val="006A6FDF"/>
    <w:rsid w:val="006B0ACE"/>
    <w:rsid w:val="006B1618"/>
    <w:rsid w:val="006B16B3"/>
    <w:rsid w:val="006B2B89"/>
    <w:rsid w:val="006B2F41"/>
    <w:rsid w:val="006B526E"/>
    <w:rsid w:val="006B5E7F"/>
    <w:rsid w:val="006B6813"/>
    <w:rsid w:val="006B6878"/>
    <w:rsid w:val="006C0EB6"/>
    <w:rsid w:val="006C21F7"/>
    <w:rsid w:val="006C2AF5"/>
    <w:rsid w:val="006C3BFA"/>
    <w:rsid w:val="006C4A98"/>
    <w:rsid w:val="006C6A4B"/>
    <w:rsid w:val="006C7269"/>
    <w:rsid w:val="006C7C24"/>
    <w:rsid w:val="006D0C94"/>
    <w:rsid w:val="006D118E"/>
    <w:rsid w:val="006D1606"/>
    <w:rsid w:val="006D2027"/>
    <w:rsid w:val="006D2436"/>
    <w:rsid w:val="006D29AD"/>
    <w:rsid w:val="006D3883"/>
    <w:rsid w:val="006D3C3B"/>
    <w:rsid w:val="006D4FAF"/>
    <w:rsid w:val="006D700B"/>
    <w:rsid w:val="006D7A29"/>
    <w:rsid w:val="006E2176"/>
    <w:rsid w:val="006E4369"/>
    <w:rsid w:val="006E46E8"/>
    <w:rsid w:val="006E4AAC"/>
    <w:rsid w:val="006E4D65"/>
    <w:rsid w:val="006E5F81"/>
    <w:rsid w:val="006E6715"/>
    <w:rsid w:val="006E72B1"/>
    <w:rsid w:val="006F2AB7"/>
    <w:rsid w:val="006F3962"/>
    <w:rsid w:val="006F4386"/>
    <w:rsid w:val="006F4406"/>
    <w:rsid w:val="006F7223"/>
    <w:rsid w:val="006F7824"/>
    <w:rsid w:val="007000ED"/>
    <w:rsid w:val="00700124"/>
    <w:rsid w:val="0070025F"/>
    <w:rsid w:val="007004A6"/>
    <w:rsid w:val="00702F39"/>
    <w:rsid w:val="00703D2C"/>
    <w:rsid w:val="0070460C"/>
    <w:rsid w:val="00704C9F"/>
    <w:rsid w:val="007063F6"/>
    <w:rsid w:val="00706D83"/>
    <w:rsid w:val="00710773"/>
    <w:rsid w:val="00710C2D"/>
    <w:rsid w:val="00711DC4"/>
    <w:rsid w:val="00711E18"/>
    <w:rsid w:val="00712679"/>
    <w:rsid w:val="00712FAD"/>
    <w:rsid w:val="00713920"/>
    <w:rsid w:val="00713950"/>
    <w:rsid w:val="00714471"/>
    <w:rsid w:val="00714EE2"/>
    <w:rsid w:val="00715973"/>
    <w:rsid w:val="007166A8"/>
    <w:rsid w:val="00720F35"/>
    <w:rsid w:val="00722EBF"/>
    <w:rsid w:val="0072331D"/>
    <w:rsid w:val="007235C7"/>
    <w:rsid w:val="00723EC9"/>
    <w:rsid w:val="0072553A"/>
    <w:rsid w:val="0072631A"/>
    <w:rsid w:val="00727D8F"/>
    <w:rsid w:val="00727E70"/>
    <w:rsid w:val="00727FAC"/>
    <w:rsid w:val="00730D20"/>
    <w:rsid w:val="007323B7"/>
    <w:rsid w:val="0073491B"/>
    <w:rsid w:val="007353B0"/>
    <w:rsid w:val="00735F02"/>
    <w:rsid w:val="00736739"/>
    <w:rsid w:val="007368A1"/>
    <w:rsid w:val="00736C76"/>
    <w:rsid w:val="007370CB"/>
    <w:rsid w:val="007403BE"/>
    <w:rsid w:val="0074060D"/>
    <w:rsid w:val="00740993"/>
    <w:rsid w:val="00740C84"/>
    <w:rsid w:val="00741379"/>
    <w:rsid w:val="00741DA6"/>
    <w:rsid w:val="007425C2"/>
    <w:rsid w:val="00742B74"/>
    <w:rsid w:val="00742EF7"/>
    <w:rsid w:val="00743D2E"/>
    <w:rsid w:val="00743DC5"/>
    <w:rsid w:val="0074488D"/>
    <w:rsid w:val="007451FF"/>
    <w:rsid w:val="00745576"/>
    <w:rsid w:val="00745711"/>
    <w:rsid w:val="00745CA7"/>
    <w:rsid w:val="00745EB8"/>
    <w:rsid w:val="0074600A"/>
    <w:rsid w:val="007463D6"/>
    <w:rsid w:val="00746E6A"/>
    <w:rsid w:val="00747CD2"/>
    <w:rsid w:val="0075038E"/>
    <w:rsid w:val="00751523"/>
    <w:rsid w:val="00752367"/>
    <w:rsid w:val="00752AB4"/>
    <w:rsid w:val="007533FC"/>
    <w:rsid w:val="00753F4F"/>
    <w:rsid w:val="0075452E"/>
    <w:rsid w:val="00754696"/>
    <w:rsid w:val="00754C32"/>
    <w:rsid w:val="0075502E"/>
    <w:rsid w:val="0075638D"/>
    <w:rsid w:val="00760654"/>
    <w:rsid w:val="00760B4F"/>
    <w:rsid w:val="00761623"/>
    <w:rsid w:val="00761664"/>
    <w:rsid w:val="007625E9"/>
    <w:rsid w:val="007626E3"/>
    <w:rsid w:val="00762840"/>
    <w:rsid w:val="00762C4D"/>
    <w:rsid w:val="00762D12"/>
    <w:rsid w:val="00763D17"/>
    <w:rsid w:val="00764548"/>
    <w:rsid w:val="0076496A"/>
    <w:rsid w:val="00764D44"/>
    <w:rsid w:val="007653E4"/>
    <w:rsid w:val="00765693"/>
    <w:rsid w:val="00765C99"/>
    <w:rsid w:val="0076766A"/>
    <w:rsid w:val="00770470"/>
    <w:rsid w:val="00771761"/>
    <w:rsid w:val="00771DAF"/>
    <w:rsid w:val="00772723"/>
    <w:rsid w:val="00773ECA"/>
    <w:rsid w:val="00777233"/>
    <w:rsid w:val="007775AC"/>
    <w:rsid w:val="007777FC"/>
    <w:rsid w:val="00777D91"/>
    <w:rsid w:val="0078042A"/>
    <w:rsid w:val="00780CEB"/>
    <w:rsid w:val="00781E45"/>
    <w:rsid w:val="00783257"/>
    <w:rsid w:val="0078526B"/>
    <w:rsid w:val="00785622"/>
    <w:rsid w:val="007859F5"/>
    <w:rsid w:val="00785E33"/>
    <w:rsid w:val="007862C5"/>
    <w:rsid w:val="00786E4F"/>
    <w:rsid w:val="0078743C"/>
    <w:rsid w:val="00790927"/>
    <w:rsid w:val="007926BA"/>
    <w:rsid w:val="00793079"/>
    <w:rsid w:val="00793318"/>
    <w:rsid w:val="0079473F"/>
    <w:rsid w:val="00795557"/>
    <w:rsid w:val="00795838"/>
    <w:rsid w:val="007962B0"/>
    <w:rsid w:val="00796706"/>
    <w:rsid w:val="007973F6"/>
    <w:rsid w:val="00797470"/>
    <w:rsid w:val="007975D9"/>
    <w:rsid w:val="007A0D62"/>
    <w:rsid w:val="007A1A3D"/>
    <w:rsid w:val="007A1FEA"/>
    <w:rsid w:val="007A39B4"/>
    <w:rsid w:val="007A3A46"/>
    <w:rsid w:val="007A3B6F"/>
    <w:rsid w:val="007A3E36"/>
    <w:rsid w:val="007A45C4"/>
    <w:rsid w:val="007A671B"/>
    <w:rsid w:val="007A6EFC"/>
    <w:rsid w:val="007A6FF1"/>
    <w:rsid w:val="007A78A1"/>
    <w:rsid w:val="007A7901"/>
    <w:rsid w:val="007A7D41"/>
    <w:rsid w:val="007B0A8A"/>
    <w:rsid w:val="007B0C93"/>
    <w:rsid w:val="007B3F4F"/>
    <w:rsid w:val="007B5A0D"/>
    <w:rsid w:val="007B5A47"/>
    <w:rsid w:val="007B5B9F"/>
    <w:rsid w:val="007B5C89"/>
    <w:rsid w:val="007B76E6"/>
    <w:rsid w:val="007B7BEB"/>
    <w:rsid w:val="007C0445"/>
    <w:rsid w:val="007C1848"/>
    <w:rsid w:val="007C1E25"/>
    <w:rsid w:val="007C1E85"/>
    <w:rsid w:val="007C27DB"/>
    <w:rsid w:val="007C28B1"/>
    <w:rsid w:val="007C3672"/>
    <w:rsid w:val="007C3D3A"/>
    <w:rsid w:val="007C3E85"/>
    <w:rsid w:val="007C4801"/>
    <w:rsid w:val="007C5943"/>
    <w:rsid w:val="007C5F4F"/>
    <w:rsid w:val="007C6E5D"/>
    <w:rsid w:val="007D1FDE"/>
    <w:rsid w:val="007D4FDA"/>
    <w:rsid w:val="007D55F9"/>
    <w:rsid w:val="007D64AA"/>
    <w:rsid w:val="007D7216"/>
    <w:rsid w:val="007D7B58"/>
    <w:rsid w:val="007D7DD2"/>
    <w:rsid w:val="007E09C8"/>
    <w:rsid w:val="007E0AF8"/>
    <w:rsid w:val="007E11A4"/>
    <w:rsid w:val="007E3265"/>
    <w:rsid w:val="007E3267"/>
    <w:rsid w:val="007E3A55"/>
    <w:rsid w:val="007E4C5C"/>
    <w:rsid w:val="007E56EB"/>
    <w:rsid w:val="007E5BAB"/>
    <w:rsid w:val="007E5E72"/>
    <w:rsid w:val="007E64B5"/>
    <w:rsid w:val="007E6B1A"/>
    <w:rsid w:val="007E6CD1"/>
    <w:rsid w:val="007E79CF"/>
    <w:rsid w:val="007E7D27"/>
    <w:rsid w:val="007F0E13"/>
    <w:rsid w:val="007F1283"/>
    <w:rsid w:val="007F13A3"/>
    <w:rsid w:val="007F15EF"/>
    <w:rsid w:val="007F23B0"/>
    <w:rsid w:val="007F3033"/>
    <w:rsid w:val="007F4702"/>
    <w:rsid w:val="007F6CFA"/>
    <w:rsid w:val="00804A65"/>
    <w:rsid w:val="00804BDB"/>
    <w:rsid w:val="00805F50"/>
    <w:rsid w:val="0080716A"/>
    <w:rsid w:val="008077F5"/>
    <w:rsid w:val="008103B4"/>
    <w:rsid w:val="00811542"/>
    <w:rsid w:val="008115B6"/>
    <w:rsid w:val="00812566"/>
    <w:rsid w:val="00812AD7"/>
    <w:rsid w:val="00813424"/>
    <w:rsid w:val="00813549"/>
    <w:rsid w:val="008140AE"/>
    <w:rsid w:val="0081501A"/>
    <w:rsid w:val="008155FA"/>
    <w:rsid w:val="00815B30"/>
    <w:rsid w:val="00817F5E"/>
    <w:rsid w:val="00820457"/>
    <w:rsid w:val="008217B4"/>
    <w:rsid w:val="00822737"/>
    <w:rsid w:val="00823C07"/>
    <w:rsid w:val="008247C0"/>
    <w:rsid w:val="008262C6"/>
    <w:rsid w:val="00827CF4"/>
    <w:rsid w:val="008307F6"/>
    <w:rsid w:val="00830F92"/>
    <w:rsid w:val="00831B41"/>
    <w:rsid w:val="00832551"/>
    <w:rsid w:val="0083280E"/>
    <w:rsid w:val="00832867"/>
    <w:rsid w:val="00833454"/>
    <w:rsid w:val="00834012"/>
    <w:rsid w:val="0083404A"/>
    <w:rsid w:val="00834699"/>
    <w:rsid w:val="00834F2C"/>
    <w:rsid w:val="00835159"/>
    <w:rsid w:val="008353B4"/>
    <w:rsid w:val="00836636"/>
    <w:rsid w:val="00836DE0"/>
    <w:rsid w:val="00836F56"/>
    <w:rsid w:val="00837146"/>
    <w:rsid w:val="008372FD"/>
    <w:rsid w:val="00837A7C"/>
    <w:rsid w:val="008419D1"/>
    <w:rsid w:val="00842576"/>
    <w:rsid w:val="00842E5D"/>
    <w:rsid w:val="00843E5B"/>
    <w:rsid w:val="00844F0C"/>
    <w:rsid w:val="008455D1"/>
    <w:rsid w:val="00846DFA"/>
    <w:rsid w:val="00847B1A"/>
    <w:rsid w:val="00847BE2"/>
    <w:rsid w:val="008513E8"/>
    <w:rsid w:val="00854959"/>
    <w:rsid w:val="008551D2"/>
    <w:rsid w:val="0085697A"/>
    <w:rsid w:val="00857779"/>
    <w:rsid w:val="00860CD6"/>
    <w:rsid w:val="00861BEF"/>
    <w:rsid w:val="00861CFE"/>
    <w:rsid w:val="00861D4C"/>
    <w:rsid w:val="00862100"/>
    <w:rsid w:val="008638AB"/>
    <w:rsid w:val="00863D3D"/>
    <w:rsid w:val="00864C03"/>
    <w:rsid w:val="00864F63"/>
    <w:rsid w:val="008652A3"/>
    <w:rsid w:val="008656EF"/>
    <w:rsid w:val="00865DE5"/>
    <w:rsid w:val="00865EB1"/>
    <w:rsid w:val="008662BD"/>
    <w:rsid w:val="00866849"/>
    <w:rsid w:val="00866C65"/>
    <w:rsid w:val="00867792"/>
    <w:rsid w:val="008677FE"/>
    <w:rsid w:val="00871F41"/>
    <w:rsid w:val="00872487"/>
    <w:rsid w:val="0087385B"/>
    <w:rsid w:val="0087443F"/>
    <w:rsid w:val="00874BB0"/>
    <w:rsid w:val="00875369"/>
    <w:rsid w:val="00876D38"/>
    <w:rsid w:val="00877463"/>
    <w:rsid w:val="008779F9"/>
    <w:rsid w:val="0088107A"/>
    <w:rsid w:val="00881E2B"/>
    <w:rsid w:val="0088237C"/>
    <w:rsid w:val="008826FB"/>
    <w:rsid w:val="00882D74"/>
    <w:rsid w:val="00883029"/>
    <w:rsid w:val="00883461"/>
    <w:rsid w:val="00884291"/>
    <w:rsid w:val="008845C4"/>
    <w:rsid w:val="008852F0"/>
    <w:rsid w:val="00886057"/>
    <w:rsid w:val="008866CC"/>
    <w:rsid w:val="008869D2"/>
    <w:rsid w:val="00887004"/>
    <w:rsid w:val="00887556"/>
    <w:rsid w:val="008932D3"/>
    <w:rsid w:val="00893C11"/>
    <w:rsid w:val="008959BD"/>
    <w:rsid w:val="00895BD6"/>
    <w:rsid w:val="008976A1"/>
    <w:rsid w:val="008979AC"/>
    <w:rsid w:val="008A158F"/>
    <w:rsid w:val="008A2390"/>
    <w:rsid w:val="008A4097"/>
    <w:rsid w:val="008A4C39"/>
    <w:rsid w:val="008A4F7D"/>
    <w:rsid w:val="008A55F4"/>
    <w:rsid w:val="008A6E15"/>
    <w:rsid w:val="008B0DED"/>
    <w:rsid w:val="008B0FEF"/>
    <w:rsid w:val="008B1229"/>
    <w:rsid w:val="008B1978"/>
    <w:rsid w:val="008B1F1A"/>
    <w:rsid w:val="008B2D81"/>
    <w:rsid w:val="008B3043"/>
    <w:rsid w:val="008B351C"/>
    <w:rsid w:val="008B3ABF"/>
    <w:rsid w:val="008B401D"/>
    <w:rsid w:val="008B4C60"/>
    <w:rsid w:val="008B5896"/>
    <w:rsid w:val="008B629E"/>
    <w:rsid w:val="008B6942"/>
    <w:rsid w:val="008B73C1"/>
    <w:rsid w:val="008C025E"/>
    <w:rsid w:val="008C0270"/>
    <w:rsid w:val="008C0B85"/>
    <w:rsid w:val="008C10B5"/>
    <w:rsid w:val="008C293B"/>
    <w:rsid w:val="008C2C7F"/>
    <w:rsid w:val="008C4C0D"/>
    <w:rsid w:val="008C78AA"/>
    <w:rsid w:val="008C7AA7"/>
    <w:rsid w:val="008D0D0A"/>
    <w:rsid w:val="008D172A"/>
    <w:rsid w:val="008D1C12"/>
    <w:rsid w:val="008D3EE8"/>
    <w:rsid w:val="008D4230"/>
    <w:rsid w:val="008D44B8"/>
    <w:rsid w:val="008D5CE5"/>
    <w:rsid w:val="008D6EC5"/>
    <w:rsid w:val="008E014B"/>
    <w:rsid w:val="008E04A1"/>
    <w:rsid w:val="008E060B"/>
    <w:rsid w:val="008E0B92"/>
    <w:rsid w:val="008E20CC"/>
    <w:rsid w:val="008E3BE1"/>
    <w:rsid w:val="008E4100"/>
    <w:rsid w:val="008E45AF"/>
    <w:rsid w:val="008E510E"/>
    <w:rsid w:val="008E5361"/>
    <w:rsid w:val="008E5500"/>
    <w:rsid w:val="008E6010"/>
    <w:rsid w:val="008E6046"/>
    <w:rsid w:val="008E659C"/>
    <w:rsid w:val="008E65A4"/>
    <w:rsid w:val="008E6FE1"/>
    <w:rsid w:val="008E7C1F"/>
    <w:rsid w:val="008F077F"/>
    <w:rsid w:val="008F09A7"/>
    <w:rsid w:val="008F2118"/>
    <w:rsid w:val="008F27CE"/>
    <w:rsid w:val="008F2D66"/>
    <w:rsid w:val="008F2E58"/>
    <w:rsid w:val="008F2F01"/>
    <w:rsid w:val="008F36D4"/>
    <w:rsid w:val="008F3A39"/>
    <w:rsid w:val="008F4385"/>
    <w:rsid w:val="008F44F6"/>
    <w:rsid w:val="008F58E7"/>
    <w:rsid w:val="008F6B82"/>
    <w:rsid w:val="008F728E"/>
    <w:rsid w:val="0090052A"/>
    <w:rsid w:val="0090124E"/>
    <w:rsid w:val="00901525"/>
    <w:rsid w:val="009022C2"/>
    <w:rsid w:val="009023AD"/>
    <w:rsid w:val="0090256D"/>
    <w:rsid w:val="00902E82"/>
    <w:rsid w:val="009038BD"/>
    <w:rsid w:val="009039C1"/>
    <w:rsid w:val="0090447D"/>
    <w:rsid w:val="009050CB"/>
    <w:rsid w:val="009052B6"/>
    <w:rsid w:val="009056F0"/>
    <w:rsid w:val="00905A4B"/>
    <w:rsid w:val="00906294"/>
    <w:rsid w:val="00906404"/>
    <w:rsid w:val="00907087"/>
    <w:rsid w:val="00910842"/>
    <w:rsid w:val="00910CC4"/>
    <w:rsid w:val="009139A7"/>
    <w:rsid w:val="009140B7"/>
    <w:rsid w:val="00915244"/>
    <w:rsid w:val="009153A6"/>
    <w:rsid w:val="00916379"/>
    <w:rsid w:val="00916BDE"/>
    <w:rsid w:val="00917C4B"/>
    <w:rsid w:val="00920058"/>
    <w:rsid w:val="00920374"/>
    <w:rsid w:val="00920947"/>
    <w:rsid w:val="00921649"/>
    <w:rsid w:val="009218E3"/>
    <w:rsid w:val="00921FC2"/>
    <w:rsid w:val="00922442"/>
    <w:rsid w:val="009226C1"/>
    <w:rsid w:val="009233D3"/>
    <w:rsid w:val="00924BC0"/>
    <w:rsid w:val="00925222"/>
    <w:rsid w:val="009254A2"/>
    <w:rsid w:val="00925A7F"/>
    <w:rsid w:val="009267F6"/>
    <w:rsid w:val="00926B3B"/>
    <w:rsid w:val="00926CC8"/>
    <w:rsid w:val="00930A83"/>
    <w:rsid w:val="0093235C"/>
    <w:rsid w:val="00932C73"/>
    <w:rsid w:val="00933955"/>
    <w:rsid w:val="0093491C"/>
    <w:rsid w:val="009363D6"/>
    <w:rsid w:val="00936853"/>
    <w:rsid w:val="00936A7B"/>
    <w:rsid w:val="009422E8"/>
    <w:rsid w:val="00942B05"/>
    <w:rsid w:val="0094396E"/>
    <w:rsid w:val="009442CB"/>
    <w:rsid w:val="00944BF4"/>
    <w:rsid w:val="0094512B"/>
    <w:rsid w:val="009466DA"/>
    <w:rsid w:val="009471BF"/>
    <w:rsid w:val="00950217"/>
    <w:rsid w:val="00951883"/>
    <w:rsid w:val="00951C73"/>
    <w:rsid w:val="00952550"/>
    <w:rsid w:val="00952746"/>
    <w:rsid w:val="009530B0"/>
    <w:rsid w:val="009531E4"/>
    <w:rsid w:val="0095346F"/>
    <w:rsid w:val="00953CB4"/>
    <w:rsid w:val="00953F8E"/>
    <w:rsid w:val="00954FEB"/>
    <w:rsid w:val="00955BB6"/>
    <w:rsid w:val="00955D5B"/>
    <w:rsid w:val="00956663"/>
    <w:rsid w:val="00956CE4"/>
    <w:rsid w:val="00957196"/>
    <w:rsid w:val="00957838"/>
    <w:rsid w:val="00957CA3"/>
    <w:rsid w:val="0096065F"/>
    <w:rsid w:val="00960EDD"/>
    <w:rsid w:val="0096147E"/>
    <w:rsid w:val="0096228C"/>
    <w:rsid w:val="0096353D"/>
    <w:rsid w:val="00963CC6"/>
    <w:rsid w:val="00963F6D"/>
    <w:rsid w:val="00966654"/>
    <w:rsid w:val="00966822"/>
    <w:rsid w:val="00967183"/>
    <w:rsid w:val="00967C67"/>
    <w:rsid w:val="009718CE"/>
    <w:rsid w:val="00971BF7"/>
    <w:rsid w:val="00971C21"/>
    <w:rsid w:val="009733FC"/>
    <w:rsid w:val="009743B8"/>
    <w:rsid w:val="00974678"/>
    <w:rsid w:val="00974AE6"/>
    <w:rsid w:val="00974F60"/>
    <w:rsid w:val="009751BB"/>
    <w:rsid w:val="009755AC"/>
    <w:rsid w:val="00975DA6"/>
    <w:rsid w:val="00976D02"/>
    <w:rsid w:val="0097703B"/>
    <w:rsid w:val="00981427"/>
    <w:rsid w:val="0098285A"/>
    <w:rsid w:val="009844B9"/>
    <w:rsid w:val="00984D9E"/>
    <w:rsid w:val="009857EE"/>
    <w:rsid w:val="00986ADE"/>
    <w:rsid w:val="00986BCA"/>
    <w:rsid w:val="00990FE6"/>
    <w:rsid w:val="009910AE"/>
    <w:rsid w:val="00991EEC"/>
    <w:rsid w:val="00992FE3"/>
    <w:rsid w:val="009943E2"/>
    <w:rsid w:val="00994496"/>
    <w:rsid w:val="00994D37"/>
    <w:rsid w:val="009955D6"/>
    <w:rsid w:val="00996F85"/>
    <w:rsid w:val="009A21E2"/>
    <w:rsid w:val="009A334F"/>
    <w:rsid w:val="009A39FA"/>
    <w:rsid w:val="009A424C"/>
    <w:rsid w:val="009A4E88"/>
    <w:rsid w:val="009A560C"/>
    <w:rsid w:val="009A57C4"/>
    <w:rsid w:val="009A6F25"/>
    <w:rsid w:val="009B0269"/>
    <w:rsid w:val="009B0E63"/>
    <w:rsid w:val="009B1247"/>
    <w:rsid w:val="009B238C"/>
    <w:rsid w:val="009B2927"/>
    <w:rsid w:val="009B2E55"/>
    <w:rsid w:val="009B2FE2"/>
    <w:rsid w:val="009B3849"/>
    <w:rsid w:val="009B441E"/>
    <w:rsid w:val="009B4C90"/>
    <w:rsid w:val="009B4D82"/>
    <w:rsid w:val="009B5652"/>
    <w:rsid w:val="009B584B"/>
    <w:rsid w:val="009B6576"/>
    <w:rsid w:val="009B6D59"/>
    <w:rsid w:val="009B7006"/>
    <w:rsid w:val="009B729A"/>
    <w:rsid w:val="009B76BA"/>
    <w:rsid w:val="009B79B0"/>
    <w:rsid w:val="009B7D9B"/>
    <w:rsid w:val="009C033E"/>
    <w:rsid w:val="009C0E4C"/>
    <w:rsid w:val="009C4F97"/>
    <w:rsid w:val="009C5767"/>
    <w:rsid w:val="009C58FC"/>
    <w:rsid w:val="009C66A6"/>
    <w:rsid w:val="009C6F71"/>
    <w:rsid w:val="009D058E"/>
    <w:rsid w:val="009D23B0"/>
    <w:rsid w:val="009D25E1"/>
    <w:rsid w:val="009D2793"/>
    <w:rsid w:val="009D35FD"/>
    <w:rsid w:val="009D369F"/>
    <w:rsid w:val="009D3779"/>
    <w:rsid w:val="009D637D"/>
    <w:rsid w:val="009E19FC"/>
    <w:rsid w:val="009E2ADA"/>
    <w:rsid w:val="009E338B"/>
    <w:rsid w:val="009E4D4B"/>
    <w:rsid w:val="009E5442"/>
    <w:rsid w:val="009E59D7"/>
    <w:rsid w:val="009E6553"/>
    <w:rsid w:val="009E67BC"/>
    <w:rsid w:val="009E762A"/>
    <w:rsid w:val="009E7E80"/>
    <w:rsid w:val="009F0900"/>
    <w:rsid w:val="009F0D94"/>
    <w:rsid w:val="009F176F"/>
    <w:rsid w:val="009F260A"/>
    <w:rsid w:val="009F3240"/>
    <w:rsid w:val="009F41CE"/>
    <w:rsid w:val="009F53AA"/>
    <w:rsid w:val="009F6756"/>
    <w:rsid w:val="009F7067"/>
    <w:rsid w:val="009F7749"/>
    <w:rsid w:val="00A0054A"/>
    <w:rsid w:val="00A00F2B"/>
    <w:rsid w:val="00A054C6"/>
    <w:rsid w:val="00A06482"/>
    <w:rsid w:val="00A07588"/>
    <w:rsid w:val="00A126CE"/>
    <w:rsid w:val="00A1343E"/>
    <w:rsid w:val="00A138D7"/>
    <w:rsid w:val="00A14255"/>
    <w:rsid w:val="00A14B3C"/>
    <w:rsid w:val="00A1540D"/>
    <w:rsid w:val="00A15612"/>
    <w:rsid w:val="00A159F0"/>
    <w:rsid w:val="00A15C98"/>
    <w:rsid w:val="00A173DA"/>
    <w:rsid w:val="00A17688"/>
    <w:rsid w:val="00A17A7B"/>
    <w:rsid w:val="00A2258F"/>
    <w:rsid w:val="00A23DEE"/>
    <w:rsid w:val="00A247AE"/>
    <w:rsid w:val="00A2480D"/>
    <w:rsid w:val="00A24A41"/>
    <w:rsid w:val="00A25204"/>
    <w:rsid w:val="00A25BF6"/>
    <w:rsid w:val="00A25C3C"/>
    <w:rsid w:val="00A26462"/>
    <w:rsid w:val="00A26709"/>
    <w:rsid w:val="00A27848"/>
    <w:rsid w:val="00A27AB9"/>
    <w:rsid w:val="00A308B1"/>
    <w:rsid w:val="00A321F7"/>
    <w:rsid w:val="00A3325F"/>
    <w:rsid w:val="00A33501"/>
    <w:rsid w:val="00A33E6C"/>
    <w:rsid w:val="00A34386"/>
    <w:rsid w:val="00A350ED"/>
    <w:rsid w:val="00A36853"/>
    <w:rsid w:val="00A37039"/>
    <w:rsid w:val="00A37F32"/>
    <w:rsid w:val="00A40CB3"/>
    <w:rsid w:val="00A42903"/>
    <w:rsid w:val="00A44E03"/>
    <w:rsid w:val="00A44F55"/>
    <w:rsid w:val="00A45207"/>
    <w:rsid w:val="00A45E3A"/>
    <w:rsid w:val="00A46815"/>
    <w:rsid w:val="00A46A81"/>
    <w:rsid w:val="00A50B8F"/>
    <w:rsid w:val="00A5190C"/>
    <w:rsid w:val="00A52303"/>
    <w:rsid w:val="00A52DEB"/>
    <w:rsid w:val="00A547F7"/>
    <w:rsid w:val="00A5579B"/>
    <w:rsid w:val="00A56569"/>
    <w:rsid w:val="00A57043"/>
    <w:rsid w:val="00A627F9"/>
    <w:rsid w:val="00A62BD3"/>
    <w:rsid w:val="00A63180"/>
    <w:rsid w:val="00A6344E"/>
    <w:rsid w:val="00A63A60"/>
    <w:rsid w:val="00A63BCC"/>
    <w:rsid w:val="00A658A2"/>
    <w:rsid w:val="00A678A1"/>
    <w:rsid w:val="00A70454"/>
    <w:rsid w:val="00A71BB8"/>
    <w:rsid w:val="00A72C48"/>
    <w:rsid w:val="00A73AA6"/>
    <w:rsid w:val="00A73D6B"/>
    <w:rsid w:val="00A751B9"/>
    <w:rsid w:val="00A77A2C"/>
    <w:rsid w:val="00A806E8"/>
    <w:rsid w:val="00A81088"/>
    <w:rsid w:val="00A82134"/>
    <w:rsid w:val="00A828C2"/>
    <w:rsid w:val="00A82D59"/>
    <w:rsid w:val="00A8304B"/>
    <w:rsid w:val="00A8546A"/>
    <w:rsid w:val="00A85A9C"/>
    <w:rsid w:val="00A87D8B"/>
    <w:rsid w:val="00A87ED1"/>
    <w:rsid w:val="00A90A0E"/>
    <w:rsid w:val="00A916DA"/>
    <w:rsid w:val="00A92B41"/>
    <w:rsid w:val="00A93170"/>
    <w:rsid w:val="00A958CF"/>
    <w:rsid w:val="00A95904"/>
    <w:rsid w:val="00AA0BD7"/>
    <w:rsid w:val="00AA0DEF"/>
    <w:rsid w:val="00AA0FA0"/>
    <w:rsid w:val="00AA1BB1"/>
    <w:rsid w:val="00AA2551"/>
    <w:rsid w:val="00AA256A"/>
    <w:rsid w:val="00AA4D74"/>
    <w:rsid w:val="00AA5A5B"/>
    <w:rsid w:val="00AA7806"/>
    <w:rsid w:val="00AA7FCC"/>
    <w:rsid w:val="00AB00B1"/>
    <w:rsid w:val="00AB0819"/>
    <w:rsid w:val="00AB0BEC"/>
    <w:rsid w:val="00AB1201"/>
    <w:rsid w:val="00AB17D1"/>
    <w:rsid w:val="00AB1A08"/>
    <w:rsid w:val="00AB32F6"/>
    <w:rsid w:val="00AB38DC"/>
    <w:rsid w:val="00AB3902"/>
    <w:rsid w:val="00AB3CAA"/>
    <w:rsid w:val="00AB4028"/>
    <w:rsid w:val="00AB41E2"/>
    <w:rsid w:val="00AB5847"/>
    <w:rsid w:val="00AB5BC7"/>
    <w:rsid w:val="00AB61D4"/>
    <w:rsid w:val="00AB7152"/>
    <w:rsid w:val="00AB7875"/>
    <w:rsid w:val="00AC0528"/>
    <w:rsid w:val="00AC2213"/>
    <w:rsid w:val="00AC2790"/>
    <w:rsid w:val="00AC330D"/>
    <w:rsid w:val="00AC3F01"/>
    <w:rsid w:val="00AC40E3"/>
    <w:rsid w:val="00AC77F5"/>
    <w:rsid w:val="00AD0C7E"/>
    <w:rsid w:val="00AD0F6A"/>
    <w:rsid w:val="00AD0FB1"/>
    <w:rsid w:val="00AD28CF"/>
    <w:rsid w:val="00AD3413"/>
    <w:rsid w:val="00AD43E7"/>
    <w:rsid w:val="00AD6372"/>
    <w:rsid w:val="00AE0D39"/>
    <w:rsid w:val="00AE1637"/>
    <w:rsid w:val="00AE1854"/>
    <w:rsid w:val="00AE1A47"/>
    <w:rsid w:val="00AE2F64"/>
    <w:rsid w:val="00AE3040"/>
    <w:rsid w:val="00AE35BF"/>
    <w:rsid w:val="00AE3DFB"/>
    <w:rsid w:val="00AE4372"/>
    <w:rsid w:val="00AE6D90"/>
    <w:rsid w:val="00AF13D8"/>
    <w:rsid w:val="00AF1F3C"/>
    <w:rsid w:val="00AF2945"/>
    <w:rsid w:val="00AF4127"/>
    <w:rsid w:val="00AF438F"/>
    <w:rsid w:val="00AF45D3"/>
    <w:rsid w:val="00AF4AFF"/>
    <w:rsid w:val="00AF4C06"/>
    <w:rsid w:val="00AF576F"/>
    <w:rsid w:val="00AF64A8"/>
    <w:rsid w:val="00AF67E5"/>
    <w:rsid w:val="00AF752B"/>
    <w:rsid w:val="00AF78A8"/>
    <w:rsid w:val="00AF7D29"/>
    <w:rsid w:val="00B00CF7"/>
    <w:rsid w:val="00B010F3"/>
    <w:rsid w:val="00B01221"/>
    <w:rsid w:val="00B01B03"/>
    <w:rsid w:val="00B02C21"/>
    <w:rsid w:val="00B038AB"/>
    <w:rsid w:val="00B03A90"/>
    <w:rsid w:val="00B0496B"/>
    <w:rsid w:val="00B0612B"/>
    <w:rsid w:val="00B07A87"/>
    <w:rsid w:val="00B07E39"/>
    <w:rsid w:val="00B1148B"/>
    <w:rsid w:val="00B12281"/>
    <w:rsid w:val="00B13C65"/>
    <w:rsid w:val="00B14B01"/>
    <w:rsid w:val="00B1540E"/>
    <w:rsid w:val="00B1557F"/>
    <w:rsid w:val="00B2043A"/>
    <w:rsid w:val="00B20958"/>
    <w:rsid w:val="00B217FD"/>
    <w:rsid w:val="00B21AEC"/>
    <w:rsid w:val="00B21CA3"/>
    <w:rsid w:val="00B2256E"/>
    <w:rsid w:val="00B2351C"/>
    <w:rsid w:val="00B238AA"/>
    <w:rsid w:val="00B24134"/>
    <w:rsid w:val="00B248DD"/>
    <w:rsid w:val="00B24E32"/>
    <w:rsid w:val="00B2775B"/>
    <w:rsid w:val="00B320CA"/>
    <w:rsid w:val="00B32E59"/>
    <w:rsid w:val="00B330D8"/>
    <w:rsid w:val="00B34FBF"/>
    <w:rsid w:val="00B35473"/>
    <w:rsid w:val="00B3557E"/>
    <w:rsid w:val="00B36F76"/>
    <w:rsid w:val="00B37FA4"/>
    <w:rsid w:val="00B4044C"/>
    <w:rsid w:val="00B40872"/>
    <w:rsid w:val="00B40CA2"/>
    <w:rsid w:val="00B43A46"/>
    <w:rsid w:val="00B44C90"/>
    <w:rsid w:val="00B464BA"/>
    <w:rsid w:val="00B4683D"/>
    <w:rsid w:val="00B46F30"/>
    <w:rsid w:val="00B47A22"/>
    <w:rsid w:val="00B509B0"/>
    <w:rsid w:val="00B51FE6"/>
    <w:rsid w:val="00B532D4"/>
    <w:rsid w:val="00B544A6"/>
    <w:rsid w:val="00B54A8C"/>
    <w:rsid w:val="00B5517C"/>
    <w:rsid w:val="00B5538A"/>
    <w:rsid w:val="00B55C1C"/>
    <w:rsid w:val="00B563EE"/>
    <w:rsid w:val="00B61380"/>
    <w:rsid w:val="00B6173A"/>
    <w:rsid w:val="00B61DBF"/>
    <w:rsid w:val="00B62344"/>
    <w:rsid w:val="00B6330B"/>
    <w:rsid w:val="00B649AD"/>
    <w:rsid w:val="00B649CA"/>
    <w:rsid w:val="00B67CCE"/>
    <w:rsid w:val="00B67E3C"/>
    <w:rsid w:val="00B72754"/>
    <w:rsid w:val="00B729E3"/>
    <w:rsid w:val="00B72C85"/>
    <w:rsid w:val="00B72DB1"/>
    <w:rsid w:val="00B74162"/>
    <w:rsid w:val="00B7427B"/>
    <w:rsid w:val="00B7521A"/>
    <w:rsid w:val="00B76ED7"/>
    <w:rsid w:val="00B7713B"/>
    <w:rsid w:val="00B8097C"/>
    <w:rsid w:val="00B80C69"/>
    <w:rsid w:val="00B81D6C"/>
    <w:rsid w:val="00B82993"/>
    <w:rsid w:val="00B83448"/>
    <w:rsid w:val="00B83722"/>
    <w:rsid w:val="00B839B5"/>
    <w:rsid w:val="00B84510"/>
    <w:rsid w:val="00B849C0"/>
    <w:rsid w:val="00B85463"/>
    <w:rsid w:val="00B86F2A"/>
    <w:rsid w:val="00B879F6"/>
    <w:rsid w:val="00B87FD6"/>
    <w:rsid w:val="00B92AF6"/>
    <w:rsid w:val="00B93BDB"/>
    <w:rsid w:val="00B95A0C"/>
    <w:rsid w:val="00B95D94"/>
    <w:rsid w:val="00B9723B"/>
    <w:rsid w:val="00B97986"/>
    <w:rsid w:val="00B97DD4"/>
    <w:rsid w:val="00BA2254"/>
    <w:rsid w:val="00BA2513"/>
    <w:rsid w:val="00BA266D"/>
    <w:rsid w:val="00BA3809"/>
    <w:rsid w:val="00BA55F0"/>
    <w:rsid w:val="00BA5733"/>
    <w:rsid w:val="00BA5B6F"/>
    <w:rsid w:val="00BA6323"/>
    <w:rsid w:val="00BA710F"/>
    <w:rsid w:val="00BB0576"/>
    <w:rsid w:val="00BB09C6"/>
    <w:rsid w:val="00BB286B"/>
    <w:rsid w:val="00BB33FF"/>
    <w:rsid w:val="00BB3A0B"/>
    <w:rsid w:val="00BB7572"/>
    <w:rsid w:val="00BC0B5F"/>
    <w:rsid w:val="00BC0BCE"/>
    <w:rsid w:val="00BC100C"/>
    <w:rsid w:val="00BC1ABB"/>
    <w:rsid w:val="00BC4115"/>
    <w:rsid w:val="00BC47CE"/>
    <w:rsid w:val="00BC4D26"/>
    <w:rsid w:val="00BC5256"/>
    <w:rsid w:val="00BC55FA"/>
    <w:rsid w:val="00BC5802"/>
    <w:rsid w:val="00BC7264"/>
    <w:rsid w:val="00BD0EB9"/>
    <w:rsid w:val="00BD1510"/>
    <w:rsid w:val="00BD1C38"/>
    <w:rsid w:val="00BD1DA8"/>
    <w:rsid w:val="00BD26B1"/>
    <w:rsid w:val="00BD3B9A"/>
    <w:rsid w:val="00BD436F"/>
    <w:rsid w:val="00BD4936"/>
    <w:rsid w:val="00BD56DC"/>
    <w:rsid w:val="00BD5851"/>
    <w:rsid w:val="00BD6492"/>
    <w:rsid w:val="00BD6944"/>
    <w:rsid w:val="00BD71F5"/>
    <w:rsid w:val="00BD74F8"/>
    <w:rsid w:val="00BD76C3"/>
    <w:rsid w:val="00BE0403"/>
    <w:rsid w:val="00BE0C15"/>
    <w:rsid w:val="00BE12A7"/>
    <w:rsid w:val="00BE2283"/>
    <w:rsid w:val="00BE2C98"/>
    <w:rsid w:val="00BE2CB2"/>
    <w:rsid w:val="00BE2D73"/>
    <w:rsid w:val="00BE40C8"/>
    <w:rsid w:val="00BF0820"/>
    <w:rsid w:val="00BF0C34"/>
    <w:rsid w:val="00BF20B2"/>
    <w:rsid w:val="00BF3ADF"/>
    <w:rsid w:val="00BF55D9"/>
    <w:rsid w:val="00BF6B00"/>
    <w:rsid w:val="00BF7595"/>
    <w:rsid w:val="00BF78C0"/>
    <w:rsid w:val="00C0014A"/>
    <w:rsid w:val="00C006BE"/>
    <w:rsid w:val="00C02495"/>
    <w:rsid w:val="00C02532"/>
    <w:rsid w:val="00C038E8"/>
    <w:rsid w:val="00C05575"/>
    <w:rsid w:val="00C061F3"/>
    <w:rsid w:val="00C062F7"/>
    <w:rsid w:val="00C07C10"/>
    <w:rsid w:val="00C10C08"/>
    <w:rsid w:val="00C14960"/>
    <w:rsid w:val="00C14CC8"/>
    <w:rsid w:val="00C1547F"/>
    <w:rsid w:val="00C15E28"/>
    <w:rsid w:val="00C16C13"/>
    <w:rsid w:val="00C17A67"/>
    <w:rsid w:val="00C2011F"/>
    <w:rsid w:val="00C2099F"/>
    <w:rsid w:val="00C2118F"/>
    <w:rsid w:val="00C22030"/>
    <w:rsid w:val="00C24530"/>
    <w:rsid w:val="00C24E6B"/>
    <w:rsid w:val="00C256EC"/>
    <w:rsid w:val="00C25871"/>
    <w:rsid w:val="00C30DBD"/>
    <w:rsid w:val="00C31295"/>
    <w:rsid w:val="00C332B7"/>
    <w:rsid w:val="00C337B9"/>
    <w:rsid w:val="00C33AE6"/>
    <w:rsid w:val="00C34270"/>
    <w:rsid w:val="00C34BA8"/>
    <w:rsid w:val="00C35BA2"/>
    <w:rsid w:val="00C36F17"/>
    <w:rsid w:val="00C37C4F"/>
    <w:rsid w:val="00C37FA3"/>
    <w:rsid w:val="00C4120A"/>
    <w:rsid w:val="00C41737"/>
    <w:rsid w:val="00C41FBE"/>
    <w:rsid w:val="00C43A07"/>
    <w:rsid w:val="00C44173"/>
    <w:rsid w:val="00C44936"/>
    <w:rsid w:val="00C44CDB"/>
    <w:rsid w:val="00C45973"/>
    <w:rsid w:val="00C46213"/>
    <w:rsid w:val="00C47E8B"/>
    <w:rsid w:val="00C50C98"/>
    <w:rsid w:val="00C50E08"/>
    <w:rsid w:val="00C511C9"/>
    <w:rsid w:val="00C51210"/>
    <w:rsid w:val="00C514D1"/>
    <w:rsid w:val="00C515DC"/>
    <w:rsid w:val="00C520B8"/>
    <w:rsid w:val="00C533C2"/>
    <w:rsid w:val="00C53A1C"/>
    <w:rsid w:val="00C54E20"/>
    <w:rsid w:val="00C54E87"/>
    <w:rsid w:val="00C56EC3"/>
    <w:rsid w:val="00C56F28"/>
    <w:rsid w:val="00C57033"/>
    <w:rsid w:val="00C57F35"/>
    <w:rsid w:val="00C60136"/>
    <w:rsid w:val="00C60993"/>
    <w:rsid w:val="00C60A63"/>
    <w:rsid w:val="00C61A56"/>
    <w:rsid w:val="00C624F4"/>
    <w:rsid w:val="00C63F0B"/>
    <w:rsid w:val="00C63FAE"/>
    <w:rsid w:val="00C648A9"/>
    <w:rsid w:val="00C674F8"/>
    <w:rsid w:val="00C67F0B"/>
    <w:rsid w:val="00C70F62"/>
    <w:rsid w:val="00C71CBE"/>
    <w:rsid w:val="00C71EB4"/>
    <w:rsid w:val="00C71F40"/>
    <w:rsid w:val="00C72161"/>
    <w:rsid w:val="00C722DF"/>
    <w:rsid w:val="00C72583"/>
    <w:rsid w:val="00C728AC"/>
    <w:rsid w:val="00C733EB"/>
    <w:rsid w:val="00C740A0"/>
    <w:rsid w:val="00C74A46"/>
    <w:rsid w:val="00C74BB9"/>
    <w:rsid w:val="00C756AC"/>
    <w:rsid w:val="00C75F7F"/>
    <w:rsid w:val="00C7660C"/>
    <w:rsid w:val="00C803EC"/>
    <w:rsid w:val="00C80593"/>
    <w:rsid w:val="00C8067B"/>
    <w:rsid w:val="00C8255B"/>
    <w:rsid w:val="00C83341"/>
    <w:rsid w:val="00C83679"/>
    <w:rsid w:val="00C83913"/>
    <w:rsid w:val="00C840CA"/>
    <w:rsid w:val="00C849AB"/>
    <w:rsid w:val="00C84DB8"/>
    <w:rsid w:val="00C858D6"/>
    <w:rsid w:val="00C863BA"/>
    <w:rsid w:val="00C901F8"/>
    <w:rsid w:val="00C92936"/>
    <w:rsid w:val="00C93BD0"/>
    <w:rsid w:val="00C94C3C"/>
    <w:rsid w:val="00C94F16"/>
    <w:rsid w:val="00C97C22"/>
    <w:rsid w:val="00C97CCA"/>
    <w:rsid w:val="00C97E5F"/>
    <w:rsid w:val="00CA0EEE"/>
    <w:rsid w:val="00CA3D41"/>
    <w:rsid w:val="00CA49D9"/>
    <w:rsid w:val="00CA568B"/>
    <w:rsid w:val="00CA6080"/>
    <w:rsid w:val="00CA7DF2"/>
    <w:rsid w:val="00CB0063"/>
    <w:rsid w:val="00CB14B2"/>
    <w:rsid w:val="00CB20AA"/>
    <w:rsid w:val="00CB2330"/>
    <w:rsid w:val="00CB35BA"/>
    <w:rsid w:val="00CB3C70"/>
    <w:rsid w:val="00CB3D5F"/>
    <w:rsid w:val="00CB3F2E"/>
    <w:rsid w:val="00CB442E"/>
    <w:rsid w:val="00CB4C2F"/>
    <w:rsid w:val="00CB5013"/>
    <w:rsid w:val="00CB60EC"/>
    <w:rsid w:val="00CB6F40"/>
    <w:rsid w:val="00CB7698"/>
    <w:rsid w:val="00CB79B4"/>
    <w:rsid w:val="00CC012B"/>
    <w:rsid w:val="00CC05B2"/>
    <w:rsid w:val="00CC1227"/>
    <w:rsid w:val="00CC1CA8"/>
    <w:rsid w:val="00CC2AFC"/>
    <w:rsid w:val="00CC3535"/>
    <w:rsid w:val="00CC458E"/>
    <w:rsid w:val="00CC75FF"/>
    <w:rsid w:val="00CD192E"/>
    <w:rsid w:val="00CD21EA"/>
    <w:rsid w:val="00CD3255"/>
    <w:rsid w:val="00CD373A"/>
    <w:rsid w:val="00CD4B3B"/>
    <w:rsid w:val="00CD4EDD"/>
    <w:rsid w:val="00CD4FBC"/>
    <w:rsid w:val="00CD5130"/>
    <w:rsid w:val="00CD5EBE"/>
    <w:rsid w:val="00CD614B"/>
    <w:rsid w:val="00CD6D56"/>
    <w:rsid w:val="00CD6F9F"/>
    <w:rsid w:val="00CD7ECF"/>
    <w:rsid w:val="00CE03AC"/>
    <w:rsid w:val="00CE1010"/>
    <w:rsid w:val="00CE1282"/>
    <w:rsid w:val="00CE2D52"/>
    <w:rsid w:val="00CE332D"/>
    <w:rsid w:val="00CE38C1"/>
    <w:rsid w:val="00CE44F9"/>
    <w:rsid w:val="00CE4B95"/>
    <w:rsid w:val="00CE4EA3"/>
    <w:rsid w:val="00CE54AA"/>
    <w:rsid w:val="00CE6440"/>
    <w:rsid w:val="00CE644F"/>
    <w:rsid w:val="00CE6762"/>
    <w:rsid w:val="00CE6A80"/>
    <w:rsid w:val="00CE79D5"/>
    <w:rsid w:val="00CE7A2A"/>
    <w:rsid w:val="00CF2431"/>
    <w:rsid w:val="00CF42F5"/>
    <w:rsid w:val="00CF6772"/>
    <w:rsid w:val="00CF680F"/>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4ABE"/>
    <w:rsid w:val="00D05CBF"/>
    <w:rsid w:val="00D06030"/>
    <w:rsid w:val="00D127A0"/>
    <w:rsid w:val="00D12BAF"/>
    <w:rsid w:val="00D1309A"/>
    <w:rsid w:val="00D130CE"/>
    <w:rsid w:val="00D1331A"/>
    <w:rsid w:val="00D13950"/>
    <w:rsid w:val="00D14A02"/>
    <w:rsid w:val="00D15035"/>
    <w:rsid w:val="00D16206"/>
    <w:rsid w:val="00D1664B"/>
    <w:rsid w:val="00D16BE6"/>
    <w:rsid w:val="00D17484"/>
    <w:rsid w:val="00D17AA5"/>
    <w:rsid w:val="00D20490"/>
    <w:rsid w:val="00D20498"/>
    <w:rsid w:val="00D20EF5"/>
    <w:rsid w:val="00D212EC"/>
    <w:rsid w:val="00D26BF2"/>
    <w:rsid w:val="00D273EB"/>
    <w:rsid w:val="00D30AC8"/>
    <w:rsid w:val="00D30B2F"/>
    <w:rsid w:val="00D3245F"/>
    <w:rsid w:val="00D32FEE"/>
    <w:rsid w:val="00D34370"/>
    <w:rsid w:val="00D347BC"/>
    <w:rsid w:val="00D35983"/>
    <w:rsid w:val="00D35A92"/>
    <w:rsid w:val="00D36639"/>
    <w:rsid w:val="00D408D4"/>
    <w:rsid w:val="00D4129F"/>
    <w:rsid w:val="00D42383"/>
    <w:rsid w:val="00D42D6D"/>
    <w:rsid w:val="00D43657"/>
    <w:rsid w:val="00D45045"/>
    <w:rsid w:val="00D45AEB"/>
    <w:rsid w:val="00D45C93"/>
    <w:rsid w:val="00D47209"/>
    <w:rsid w:val="00D47561"/>
    <w:rsid w:val="00D47B1A"/>
    <w:rsid w:val="00D500C9"/>
    <w:rsid w:val="00D507DB"/>
    <w:rsid w:val="00D508FE"/>
    <w:rsid w:val="00D50BC5"/>
    <w:rsid w:val="00D5286C"/>
    <w:rsid w:val="00D532A6"/>
    <w:rsid w:val="00D5381F"/>
    <w:rsid w:val="00D547AF"/>
    <w:rsid w:val="00D55CC2"/>
    <w:rsid w:val="00D568E3"/>
    <w:rsid w:val="00D56C0A"/>
    <w:rsid w:val="00D5727E"/>
    <w:rsid w:val="00D626E0"/>
    <w:rsid w:val="00D632DB"/>
    <w:rsid w:val="00D63602"/>
    <w:rsid w:val="00D64264"/>
    <w:rsid w:val="00D64B93"/>
    <w:rsid w:val="00D65511"/>
    <w:rsid w:val="00D656A3"/>
    <w:rsid w:val="00D65D10"/>
    <w:rsid w:val="00D66676"/>
    <w:rsid w:val="00D66B4C"/>
    <w:rsid w:val="00D67F56"/>
    <w:rsid w:val="00D7016E"/>
    <w:rsid w:val="00D705D0"/>
    <w:rsid w:val="00D712C3"/>
    <w:rsid w:val="00D726FB"/>
    <w:rsid w:val="00D73B35"/>
    <w:rsid w:val="00D73BC4"/>
    <w:rsid w:val="00D74178"/>
    <w:rsid w:val="00D741EB"/>
    <w:rsid w:val="00D745AE"/>
    <w:rsid w:val="00D74884"/>
    <w:rsid w:val="00D756D4"/>
    <w:rsid w:val="00D75B7B"/>
    <w:rsid w:val="00D7698F"/>
    <w:rsid w:val="00D76A2D"/>
    <w:rsid w:val="00D80BC4"/>
    <w:rsid w:val="00D81105"/>
    <w:rsid w:val="00D848D3"/>
    <w:rsid w:val="00D85325"/>
    <w:rsid w:val="00D86861"/>
    <w:rsid w:val="00D8724C"/>
    <w:rsid w:val="00D8753D"/>
    <w:rsid w:val="00D87741"/>
    <w:rsid w:val="00D87A82"/>
    <w:rsid w:val="00D91073"/>
    <w:rsid w:val="00D92226"/>
    <w:rsid w:val="00D92932"/>
    <w:rsid w:val="00D92DB6"/>
    <w:rsid w:val="00D93D73"/>
    <w:rsid w:val="00D9461C"/>
    <w:rsid w:val="00D95056"/>
    <w:rsid w:val="00D95448"/>
    <w:rsid w:val="00D96312"/>
    <w:rsid w:val="00D963F1"/>
    <w:rsid w:val="00D97D44"/>
    <w:rsid w:val="00DA2395"/>
    <w:rsid w:val="00DA2598"/>
    <w:rsid w:val="00DA2E2F"/>
    <w:rsid w:val="00DA32E3"/>
    <w:rsid w:val="00DA355B"/>
    <w:rsid w:val="00DA54B3"/>
    <w:rsid w:val="00DA57D6"/>
    <w:rsid w:val="00DA59F4"/>
    <w:rsid w:val="00DA63AF"/>
    <w:rsid w:val="00DA69BF"/>
    <w:rsid w:val="00DA752B"/>
    <w:rsid w:val="00DB0BF9"/>
    <w:rsid w:val="00DB1C2C"/>
    <w:rsid w:val="00DB2538"/>
    <w:rsid w:val="00DB2CFB"/>
    <w:rsid w:val="00DB2D85"/>
    <w:rsid w:val="00DB2ED9"/>
    <w:rsid w:val="00DB3972"/>
    <w:rsid w:val="00DB46CB"/>
    <w:rsid w:val="00DB4787"/>
    <w:rsid w:val="00DB4DE9"/>
    <w:rsid w:val="00DB686F"/>
    <w:rsid w:val="00DB7BE5"/>
    <w:rsid w:val="00DC1E6A"/>
    <w:rsid w:val="00DC2324"/>
    <w:rsid w:val="00DC43C0"/>
    <w:rsid w:val="00DC44BB"/>
    <w:rsid w:val="00DC68C3"/>
    <w:rsid w:val="00DC7A66"/>
    <w:rsid w:val="00DC7A67"/>
    <w:rsid w:val="00DC7B0F"/>
    <w:rsid w:val="00DD00DD"/>
    <w:rsid w:val="00DD059B"/>
    <w:rsid w:val="00DD24FA"/>
    <w:rsid w:val="00DD2DAF"/>
    <w:rsid w:val="00DD535C"/>
    <w:rsid w:val="00DD5F3B"/>
    <w:rsid w:val="00DD7B9D"/>
    <w:rsid w:val="00DE0302"/>
    <w:rsid w:val="00DE0464"/>
    <w:rsid w:val="00DE1014"/>
    <w:rsid w:val="00DE13D0"/>
    <w:rsid w:val="00DE149C"/>
    <w:rsid w:val="00DE1843"/>
    <w:rsid w:val="00DE1E66"/>
    <w:rsid w:val="00DE27E0"/>
    <w:rsid w:val="00DE2801"/>
    <w:rsid w:val="00DE4BDE"/>
    <w:rsid w:val="00DE4D84"/>
    <w:rsid w:val="00DE5B3A"/>
    <w:rsid w:val="00DE79B6"/>
    <w:rsid w:val="00DF0252"/>
    <w:rsid w:val="00DF0506"/>
    <w:rsid w:val="00DF0751"/>
    <w:rsid w:val="00DF1EAE"/>
    <w:rsid w:val="00DF27FF"/>
    <w:rsid w:val="00DF30BF"/>
    <w:rsid w:val="00DF30CC"/>
    <w:rsid w:val="00DF3DE6"/>
    <w:rsid w:val="00DF4462"/>
    <w:rsid w:val="00DF48C3"/>
    <w:rsid w:val="00DF6165"/>
    <w:rsid w:val="00DF6E6B"/>
    <w:rsid w:val="00DF7592"/>
    <w:rsid w:val="00DF7B0C"/>
    <w:rsid w:val="00E000C5"/>
    <w:rsid w:val="00E008DC"/>
    <w:rsid w:val="00E009A9"/>
    <w:rsid w:val="00E00A32"/>
    <w:rsid w:val="00E0122C"/>
    <w:rsid w:val="00E013DB"/>
    <w:rsid w:val="00E01F4D"/>
    <w:rsid w:val="00E01F68"/>
    <w:rsid w:val="00E021B7"/>
    <w:rsid w:val="00E0265B"/>
    <w:rsid w:val="00E040AC"/>
    <w:rsid w:val="00E048FA"/>
    <w:rsid w:val="00E058E2"/>
    <w:rsid w:val="00E059E4"/>
    <w:rsid w:val="00E064BC"/>
    <w:rsid w:val="00E066C6"/>
    <w:rsid w:val="00E071F0"/>
    <w:rsid w:val="00E105B6"/>
    <w:rsid w:val="00E10C2E"/>
    <w:rsid w:val="00E11926"/>
    <w:rsid w:val="00E11EC1"/>
    <w:rsid w:val="00E14657"/>
    <w:rsid w:val="00E146DA"/>
    <w:rsid w:val="00E14ABF"/>
    <w:rsid w:val="00E14C3E"/>
    <w:rsid w:val="00E1613C"/>
    <w:rsid w:val="00E16793"/>
    <w:rsid w:val="00E17213"/>
    <w:rsid w:val="00E1751A"/>
    <w:rsid w:val="00E17611"/>
    <w:rsid w:val="00E17E66"/>
    <w:rsid w:val="00E21947"/>
    <w:rsid w:val="00E22CF8"/>
    <w:rsid w:val="00E22ECD"/>
    <w:rsid w:val="00E23992"/>
    <w:rsid w:val="00E24BF7"/>
    <w:rsid w:val="00E24E0E"/>
    <w:rsid w:val="00E2518D"/>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EA2"/>
    <w:rsid w:val="00E44880"/>
    <w:rsid w:val="00E44FAD"/>
    <w:rsid w:val="00E45223"/>
    <w:rsid w:val="00E45470"/>
    <w:rsid w:val="00E4554A"/>
    <w:rsid w:val="00E45D76"/>
    <w:rsid w:val="00E46A0B"/>
    <w:rsid w:val="00E46CC6"/>
    <w:rsid w:val="00E5013E"/>
    <w:rsid w:val="00E501AD"/>
    <w:rsid w:val="00E5027D"/>
    <w:rsid w:val="00E5217C"/>
    <w:rsid w:val="00E53B7E"/>
    <w:rsid w:val="00E61A25"/>
    <w:rsid w:val="00E62504"/>
    <w:rsid w:val="00E6285D"/>
    <w:rsid w:val="00E62BB8"/>
    <w:rsid w:val="00E62DF3"/>
    <w:rsid w:val="00E62E7A"/>
    <w:rsid w:val="00E62E8D"/>
    <w:rsid w:val="00E64343"/>
    <w:rsid w:val="00E6693B"/>
    <w:rsid w:val="00E671E4"/>
    <w:rsid w:val="00E67422"/>
    <w:rsid w:val="00E70154"/>
    <w:rsid w:val="00E7053F"/>
    <w:rsid w:val="00E70E3F"/>
    <w:rsid w:val="00E71BF2"/>
    <w:rsid w:val="00E71CD0"/>
    <w:rsid w:val="00E74803"/>
    <w:rsid w:val="00E74871"/>
    <w:rsid w:val="00E77C45"/>
    <w:rsid w:val="00E812A4"/>
    <w:rsid w:val="00E820D5"/>
    <w:rsid w:val="00E83263"/>
    <w:rsid w:val="00E84E61"/>
    <w:rsid w:val="00E85714"/>
    <w:rsid w:val="00E85E1F"/>
    <w:rsid w:val="00E86023"/>
    <w:rsid w:val="00E86F56"/>
    <w:rsid w:val="00E90213"/>
    <w:rsid w:val="00E9031F"/>
    <w:rsid w:val="00E90361"/>
    <w:rsid w:val="00E90AC1"/>
    <w:rsid w:val="00E91C90"/>
    <w:rsid w:val="00E9263A"/>
    <w:rsid w:val="00E92D25"/>
    <w:rsid w:val="00E92EF6"/>
    <w:rsid w:val="00E9390B"/>
    <w:rsid w:val="00E93EC5"/>
    <w:rsid w:val="00E93ECA"/>
    <w:rsid w:val="00E955D9"/>
    <w:rsid w:val="00E96176"/>
    <w:rsid w:val="00E970D8"/>
    <w:rsid w:val="00EA0C36"/>
    <w:rsid w:val="00EA1C2F"/>
    <w:rsid w:val="00EA1C60"/>
    <w:rsid w:val="00EA2F70"/>
    <w:rsid w:val="00EA30EC"/>
    <w:rsid w:val="00EA4E52"/>
    <w:rsid w:val="00EA57BB"/>
    <w:rsid w:val="00EA5AEB"/>
    <w:rsid w:val="00EA5EB0"/>
    <w:rsid w:val="00EA7F2D"/>
    <w:rsid w:val="00EB1054"/>
    <w:rsid w:val="00EB1E99"/>
    <w:rsid w:val="00EB39AC"/>
    <w:rsid w:val="00EB3E12"/>
    <w:rsid w:val="00EB6C9E"/>
    <w:rsid w:val="00EB6D58"/>
    <w:rsid w:val="00EB768B"/>
    <w:rsid w:val="00EB7D16"/>
    <w:rsid w:val="00EB7F7D"/>
    <w:rsid w:val="00EC1BFA"/>
    <w:rsid w:val="00EC247C"/>
    <w:rsid w:val="00EC3AF6"/>
    <w:rsid w:val="00EC3DD4"/>
    <w:rsid w:val="00EC5112"/>
    <w:rsid w:val="00EC61FA"/>
    <w:rsid w:val="00EC6BE8"/>
    <w:rsid w:val="00EC6C32"/>
    <w:rsid w:val="00ED13A8"/>
    <w:rsid w:val="00ED3057"/>
    <w:rsid w:val="00ED5E5A"/>
    <w:rsid w:val="00ED64F2"/>
    <w:rsid w:val="00ED72D2"/>
    <w:rsid w:val="00ED75C9"/>
    <w:rsid w:val="00ED7F74"/>
    <w:rsid w:val="00EE0986"/>
    <w:rsid w:val="00EE0F0A"/>
    <w:rsid w:val="00EE14B4"/>
    <w:rsid w:val="00EE1FD7"/>
    <w:rsid w:val="00EE2151"/>
    <w:rsid w:val="00EE26F5"/>
    <w:rsid w:val="00EE32B6"/>
    <w:rsid w:val="00EE382D"/>
    <w:rsid w:val="00EE3C50"/>
    <w:rsid w:val="00EE3CC5"/>
    <w:rsid w:val="00EE3EC1"/>
    <w:rsid w:val="00EE456D"/>
    <w:rsid w:val="00EE53D8"/>
    <w:rsid w:val="00EE5B8A"/>
    <w:rsid w:val="00EE671B"/>
    <w:rsid w:val="00EE6F53"/>
    <w:rsid w:val="00EE7B5A"/>
    <w:rsid w:val="00EE7E1D"/>
    <w:rsid w:val="00EE7F97"/>
    <w:rsid w:val="00EF075A"/>
    <w:rsid w:val="00EF0EF7"/>
    <w:rsid w:val="00EF21D4"/>
    <w:rsid w:val="00EF2532"/>
    <w:rsid w:val="00EF2901"/>
    <w:rsid w:val="00EF3B09"/>
    <w:rsid w:val="00EF40A1"/>
    <w:rsid w:val="00EF5F2C"/>
    <w:rsid w:val="00EF6577"/>
    <w:rsid w:val="00EF7C46"/>
    <w:rsid w:val="00F01779"/>
    <w:rsid w:val="00F02024"/>
    <w:rsid w:val="00F03973"/>
    <w:rsid w:val="00F03BEA"/>
    <w:rsid w:val="00F03E8C"/>
    <w:rsid w:val="00F053D8"/>
    <w:rsid w:val="00F0648F"/>
    <w:rsid w:val="00F0752C"/>
    <w:rsid w:val="00F07D53"/>
    <w:rsid w:val="00F10997"/>
    <w:rsid w:val="00F10BAB"/>
    <w:rsid w:val="00F11D35"/>
    <w:rsid w:val="00F132F0"/>
    <w:rsid w:val="00F135DC"/>
    <w:rsid w:val="00F13A38"/>
    <w:rsid w:val="00F16F30"/>
    <w:rsid w:val="00F2008B"/>
    <w:rsid w:val="00F21FF3"/>
    <w:rsid w:val="00F22E08"/>
    <w:rsid w:val="00F23576"/>
    <w:rsid w:val="00F24251"/>
    <w:rsid w:val="00F252BD"/>
    <w:rsid w:val="00F254DC"/>
    <w:rsid w:val="00F26191"/>
    <w:rsid w:val="00F276FA"/>
    <w:rsid w:val="00F30C7C"/>
    <w:rsid w:val="00F30D94"/>
    <w:rsid w:val="00F314F3"/>
    <w:rsid w:val="00F31777"/>
    <w:rsid w:val="00F33D51"/>
    <w:rsid w:val="00F33E8A"/>
    <w:rsid w:val="00F3418D"/>
    <w:rsid w:val="00F369CE"/>
    <w:rsid w:val="00F36F60"/>
    <w:rsid w:val="00F412B3"/>
    <w:rsid w:val="00F4195F"/>
    <w:rsid w:val="00F41B8C"/>
    <w:rsid w:val="00F431E6"/>
    <w:rsid w:val="00F434F7"/>
    <w:rsid w:val="00F43C4B"/>
    <w:rsid w:val="00F444F3"/>
    <w:rsid w:val="00F453BB"/>
    <w:rsid w:val="00F462F1"/>
    <w:rsid w:val="00F472C2"/>
    <w:rsid w:val="00F50781"/>
    <w:rsid w:val="00F50CB7"/>
    <w:rsid w:val="00F51891"/>
    <w:rsid w:val="00F5229B"/>
    <w:rsid w:val="00F523F0"/>
    <w:rsid w:val="00F5262D"/>
    <w:rsid w:val="00F52B8C"/>
    <w:rsid w:val="00F5303E"/>
    <w:rsid w:val="00F54D6B"/>
    <w:rsid w:val="00F55779"/>
    <w:rsid w:val="00F558BC"/>
    <w:rsid w:val="00F5626D"/>
    <w:rsid w:val="00F57CB7"/>
    <w:rsid w:val="00F60EE0"/>
    <w:rsid w:val="00F615B3"/>
    <w:rsid w:val="00F61C7A"/>
    <w:rsid w:val="00F621CA"/>
    <w:rsid w:val="00F62E29"/>
    <w:rsid w:val="00F630D7"/>
    <w:rsid w:val="00F63203"/>
    <w:rsid w:val="00F6325A"/>
    <w:rsid w:val="00F6388E"/>
    <w:rsid w:val="00F64CF8"/>
    <w:rsid w:val="00F65379"/>
    <w:rsid w:val="00F65738"/>
    <w:rsid w:val="00F65973"/>
    <w:rsid w:val="00F65C5C"/>
    <w:rsid w:val="00F666C7"/>
    <w:rsid w:val="00F668EF"/>
    <w:rsid w:val="00F70369"/>
    <w:rsid w:val="00F70443"/>
    <w:rsid w:val="00F709CB"/>
    <w:rsid w:val="00F71093"/>
    <w:rsid w:val="00F710B3"/>
    <w:rsid w:val="00F71554"/>
    <w:rsid w:val="00F717AB"/>
    <w:rsid w:val="00F72672"/>
    <w:rsid w:val="00F72B1C"/>
    <w:rsid w:val="00F7305B"/>
    <w:rsid w:val="00F74693"/>
    <w:rsid w:val="00F74CFF"/>
    <w:rsid w:val="00F75687"/>
    <w:rsid w:val="00F76346"/>
    <w:rsid w:val="00F76706"/>
    <w:rsid w:val="00F76E40"/>
    <w:rsid w:val="00F76F75"/>
    <w:rsid w:val="00F76FEB"/>
    <w:rsid w:val="00F80E13"/>
    <w:rsid w:val="00F828A1"/>
    <w:rsid w:val="00F836C5"/>
    <w:rsid w:val="00F837FE"/>
    <w:rsid w:val="00F83B8F"/>
    <w:rsid w:val="00F840D2"/>
    <w:rsid w:val="00F8456D"/>
    <w:rsid w:val="00F84B52"/>
    <w:rsid w:val="00F84C73"/>
    <w:rsid w:val="00F8513C"/>
    <w:rsid w:val="00F857CA"/>
    <w:rsid w:val="00F86178"/>
    <w:rsid w:val="00F8694F"/>
    <w:rsid w:val="00F8768F"/>
    <w:rsid w:val="00F87E78"/>
    <w:rsid w:val="00F90053"/>
    <w:rsid w:val="00F91824"/>
    <w:rsid w:val="00F91A41"/>
    <w:rsid w:val="00F926E9"/>
    <w:rsid w:val="00F92D00"/>
    <w:rsid w:val="00F93C6D"/>
    <w:rsid w:val="00F95366"/>
    <w:rsid w:val="00F96E1B"/>
    <w:rsid w:val="00F971E6"/>
    <w:rsid w:val="00F9787F"/>
    <w:rsid w:val="00F97E8A"/>
    <w:rsid w:val="00FA0B72"/>
    <w:rsid w:val="00FA0D46"/>
    <w:rsid w:val="00FA27AB"/>
    <w:rsid w:val="00FA28F6"/>
    <w:rsid w:val="00FA2D0C"/>
    <w:rsid w:val="00FA30CC"/>
    <w:rsid w:val="00FA3295"/>
    <w:rsid w:val="00FA37BB"/>
    <w:rsid w:val="00FA3F7D"/>
    <w:rsid w:val="00FA4057"/>
    <w:rsid w:val="00FA4CF0"/>
    <w:rsid w:val="00FA5333"/>
    <w:rsid w:val="00FA67D2"/>
    <w:rsid w:val="00FA6C59"/>
    <w:rsid w:val="00FA7F18"/>
    <w:rsid w:val="00FB0DD1"/>
    <w:rsid w:val="00FB2454"/>
    <w:rsid w:val="00FB24A6"/>
    <w:rsid w:val="00FB359A"/>
    <w:rsid w:val="00FB4838"/>
    <w:rsid w:val="00FB4971"/>
    <w:rsid w:val="00FB6204"/>
    <w:rsid w:val="00FB6D2E"/>
    <w:rsid w:val="00FC01C4"/>
    <w:rsid w:val="00FC22D2"/>
    <w:rsid w:val="00FC2825"/>
    <w:rsid w:val="00FC3D19"/>
    <w:rsid w:val="00FC3DDA"/>
    <w:rsid w:val="00FC4645"/>
    <w:rsid w:val="00FC4CF5"/>
    <w:rsid w:val="00FC50D0"/>
    <w:rsid w:val="00FC52C6"/>
    <w:rsid w:val="00FC6238"/>
    <w:rsid w:val="00FC6565"/>
    <w:rsid w:val="00FC6739"/>
    <w:rsid w:val="00FC6ACA"/>
    <w:rsid w:val="00FC6B9D"/>
    <w:rsid w:val="00FC7EFC"/>
    <w:rsid w:val="00FD23C9"/>
    <w:rsid w:val="00FD35BC"/>
    <w:rsid w:val="00FD4CE1"/>
    <w:rsid w:val="00FD4D20"/>
    <w:rsid w:val="00FD50D3"/>
    <w:rsid w:val="00FD5897"/>
    <w:rsid w:val="00FD5E08"/>
    <w:rsid w:val="00FD6797"/>
    <w:rsid w:val="00FD6940"/>
    <w:rsid w:val="00FD7B12"/>
    <w:rsid w:val="00FE19B0"/>
    <w:rsid w:val="00FE3F9F"/>
    <w:rsid w:val="00FE40C2"/>
    <w:rsid w:val="00FE4C4E"/>
    <w:rsid w:val="00FE5D66"/>
    <w:rsid w:val="00FE5F5B"/>
    <w:rsid w:val="00FE7177"/>
    <w:rsid w:val="00FF00F3"/>
    <w:rsid w:val="00FF0730"/>
    <w:rsid w:val="00FF19F6"/>
    <w:rsid w:val="00FF2B6B"/>
    <w:rsid w:val="00FF36FE"/>
    <w:rsid w:val="00FF3B01"/>
    <w:rsid w:val="00FF3BED"/>
    <w:rsid w:val="00FF4000"/>
    <w:rsid w:val="00FF5D87"/>
    <w:rsid w:val="00FF6188"/>
    <w:rsid w:val="00FF626F"/>
    <w:rsid w:val="00FF65D1"/>
    <w:rsid w:val="00FF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B187"/>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EACB5A-48C9-456C-A4B7-2EE1EB78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1E0B8A17</Template>
  <TotalTime>1</TotalTime>
  <Pages>9</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2</cp:revision>
  <cp:lastPrinted>2020-09-09T11:01:00Z</cp:lastPrinted>
  <dcterms:created xsi:type="dcterms:W3CDTF">2021-05-07T14:42:00Z</dcterms:created>
  <dcterms:modified xsi:type="dcterms:W3CDTF">2021-05-07T14:42:00Z</dcterms:modified>
</cp:coreProperties>
</file>